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2"/>
        <w:gridCol w:w="3447"/>
      </w:tblGrid>
      <w:tr w:rsidR="004E061E" w14:paraId="09ABEFCF" w14:textId="77777777" w:rsidTr="004E061E">
        <w:tc>
          <w:tcPr>
            <w:tcW w:w="6012" w:type="dxa"/>
          </w:tcPr>
          <w:p w14:paraId="7090CB2A" w14:textId="3059F787" w:rsidR="004E061E" w:rsidRDefault="004E061E" w:rsidP="004E061E">
            <w:pPr>
              <w:tabs>
                <w:tab w:val="left" w:pos="6951"/>
              </w:tabs>
              <w:ind w:left="-597" w:firstLine="597"/>
              <w:rPr>
                <w:rFonts w:ascii="Times New Roman"/>
                <w:sz w:val="20"/>
              </w:rPr>
            </w:pPr>
            <w:r>
              <w:rPr>
                <w:rFonts w:ascii="Times New Roman"/>
                <w:noProof/>
                <w:sz w:val="20"/>
              </w:rPr>
              <w:drawing>
                <wp:inline distT="0" distB="0" distL="0" distR="0" wp14:anchorId="0679BE34" wp14:editId="0782814C">
                  <wp:extent cx="3680938" cy="981075"/>
                  <wp:effectExtent l="0" t="0" r="0" b="0"/>
                  <wp:docPr id="1" name="image1.jpeg" descr="Graphical user interfac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3680938" cy="981075"/>
                          </a:xfrm>
                          <a:prstGeom prst="rect">
                            <a:avLst/>
                          </a:prstGeom>
                        </pic:spPr>
                      </pic:pic>
                    </a:graphicData>
                  </a:graphic>
                </wp:inline>
              </w:drawing>
            </w:r>
          </w:p>
        </w:tc>
        <w:tc>
          <w:tcPr>
            <w:tcW w:w="3447" w:type="dxa"/>
          </w:tcPr>
          <w:p w14:paraId="7DCF02D0" w14:textId="69A74ED5" w:rsidR="004E061E" w:rsidRDefault="004E061E" w:rsidP="004E061E">
            <w:pPr>
              <w:tabs>
                <w:tab w:val="left" w:pos="6951"/>
              </w:tabs>
              <w:rPr>
                <w:rFonts w:ascii="Times New Roman"/>
                <w:sz w:val="20"/>
              </w:rPr>
            </w:pPr>
            <w:r>
              <w:rPr>
                <w:rFonts w:ascii="Times New Roman"/>
                <w:noProof/>
                <w:position w:val="1"/>
                <w:sz w:val="20"/>
              </w:rPr>
              <w:drawing>
                <wp:inline distT="0" distB="0" distL="0" distR="0" wp14:anchorId="52882D0D" wp14:editId="4D35263C">
                  <wp:extent cx="1912952" cy="766762"/>
                  <wp:effectExtent l="0" t="0" r="0" b="0"/>
                  <wp:docPr id="3" name="image2.png" descr="A picture containing graphical user interfac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912952" cy="766762"/>
                          </a:xfrm>
                          <a:prstGeom prst="rect">
                            <a:avLst/>
                          </a:prstGeom>
                        </pic:spPr>
                      </pic:pic>
                    </a:graphicData>
                  </a:graphic>
                </wp:inline>
              </w:drawing>
            </w:r>
          </w:p>
        </w:tc>
      </w:tr>
    </w:tbl>
    <w:p w14:paraId="2EB6356E" w14:textId="77777777" w:rsidR="004E061E" w:rsidRDefault="004E061E" w:rsidP="004E061E">
      <w:pPr>
        <w:tabs>
          <w:tab w:val="left" w:pos="6951"/>
        </w:tabs>
        <w:ind w:left="623"/>
        <w:rPr>
          <w:rFonts w:ascii="Times New Roman"/>
          <w:sz w:val="20"/>
        </w:rPr>
      </w:pPr>
    </w:p>
    <w:p w14:paraId="44E47CE1" w14:textId="67E8D103" w:rsidR="004E061E" w:rsidRDefault="004E061E" w:rsidP="004E061E">
      <w:pPr>
        <w:tabs>
          <w:tab w:val="left" w:pos="6951"/>
        </w:tabs>
        <w:ind w:left="623"/>
        <w:rPr>
          <w:rFonts w:ascii="Times New Roman"/>
          <w:sz w:val="20"/>
        </w:rPr>
      </w:pPr>
      <w:r>
        <w:rPr>
          <w:rFonts w:ascii="Times New Roman"/>
          <w:sz w:val="20"/>
        </w:rPr>
        <w:tab/>
      </w:r>
    </w:p>
    <w:p w14:paraId="0C979F87" w14:textId="77777777" w:rsidR="004E061E" w:rsidRDefault="004E061E" w:rsidP="004E061E">
      <w:pPr>
        <w:pStyle w:val="BodyText"/>
        <w:rPr>
          <w:rFonts w:ascii="Times New Roman"/>
          <w:sz w:val="20"/>
        </w:rPr>
      </w:pPr>
    </w:p>
    <w:p w14:paraId="2FCFC514" w14:textId="77777777" w:rsidR="004E061E" w:rsidRDefault="004E061E" w:rsidP="004E061E">
      <w:pPr>
        <w:pStyle w:val="BodyText"/>
        <w:rPr>
          <w:rFonts w:ascii="Times New Roman"/>
          <w:sz w:val="20"/>
        </w:rPr>
      </w:pPr>
    </w:p>
    <w:p w14:paraId="50C84B3C" w14:textId="77777777" w:rsidR="004E061E" w:rsidRDefault="004E061E" w:rsidP="004E061E">
      <w:pPr>
        <w:pStyle w:val="BodyText"/>
        <w:rPr>
          <w:rFonts w:ascii="Times New Roman"/>
          <w:sz w:val="20"/>
        </w:rPr>
      </w:pPr>
    </w:p>
    <w:p w14:paraId="2EFB14C4" w14:textId="77777777" w:rsidR="004E061E" w:rsidRDefault="004E061E" w:rsidP="004E061E">
      <w:pPr>
        <w:pStyle w:val="BodyText"/>
        <w:rPr>
          <w:rFonts w:ascii="Times New Roman"/>
          <w:sz w:val="20"/>
        </w:rPr>
      </w:pPr>
    </w:p>
    <w:p w14:paraId="7158601E" w14:textId="77777777" w:rsidR="004E061E" w:rsidRDefault="004E061E" w:rsidP="004E061E">
      <w:pPr>
        <w:pStyle w:val="BodyText"/>
        <w:rPr>
          <w:rFonts w:ascii="Times New Roman"/>
          <w:sz w:val="20"/>
        </w:rPr>
      </w:pPr>
    </w:p>
    <w:p w14:paraId="666C5296" w14:textId="77777777" w:rsidR="004E061E" w:rsidRDefault="004E061E" w:rsidP="004E061E">
      <w:pPr>
        <w:pStyle w:val="BodyText"/>
        <w:rPr>
          <w:rFonts w:ascii="Times New Roman"/>
          <w:sz w:val="20"/>
        </w:rPr>
      </w:pPr>
    </w:p>
    <w:p w14:paraId="64A92FB6" w14:textId="77777777" w:rsidR="004E061E" w:rsidRDefault="004E061E" w:rsidP="004E061E">
      <w:pPr>
        <w:pStyle w:val="BodyText"/>
        <w:rPr>
          <w:rFonts w:ascii="Times New Roman"/>
          <w:sz w:val="20"/>
        </w:rPr>
      </w:pPr>
    </w:p>
    <w:p w14:paraId="143DDC69" w14:textId="77777777" w:rsidR="00547783" w:rsidRDefault="00547783" w:rsidP="004E061E">
      <w:pPr>
        <w:pStyle w:val="BodyText"/>
        <w:rPr>
          <w:rFonts w:ascii="Times New Roman"/>
          <w:sz w:val="20"/>
        </w:rPr>
      </w:pPr>
    </w:p>
    <w:p w14:paraId="60C2B680" w14:textId="77777777" w:rsidR="00547783" w:rsidRDefault="00547783" w:rsidP="004E061E">
      <w:pPr>
        <w:pStyle w:val="BodyText"/>
        <w:rPr>
          <w:rFonts w:ascii="Times New Roman"/>
          <w:sz w:val="20"/>
        </w:rPr>
      </w:pPr>
    </w:p>
    <w:p w14:paraId="4998568C" w14:textId="77777777" w:rsidR="004E061E" w:rsidRDefault="004E061E" w:rsidP="004E061E">
      <w:pPr>
        <w:pStyle w:val="BodyText"/>
        <w:rPr>
          <w:rFonts w:ascii="Times New Roman"/>
          <w:sz w:val="20"/>
        </w:rPr>
      </w:pPr>
    </w:p>
    <w:p w14:paraId="6D01B7D8" w14:textId="62F9E745" w:rsidR="004E061E" w:rsidRDefault="004E061E" w:rsidP="007A5356">
      <w:pPr>
        <w:jc w:val="center"/>
        <w:rPr>
          <w:noProof/>
        </w:rPr>
      </w:pPr>
      <w:r w:rsidRPr="007A5356">
        <w:rPr>
          <w:noProof/>
          <w:color w:val="0F4761" w:themeColor="accent1" w:themeShade="BF"/>
          <w:sz w:val="40"/>
          <w:szCs w:val="40"/>
        </w:rPr>
        <mc:AlternateContent>
          <mc:Choice Requires="wps">
            <w:drawing>
              <wp:anchor distT="0" distB="0" distL="114300" distR="114300" simplePos="0" relativeHeight="251658242" behindDoc="1" locked="0" layoutInCell="1" allowOverlap="1" wp14:anchorId="52D01F1C" wp14:editId="7F8A39AE">
                <wp:simplePos x="0" y="0"/>
                <wp:positionH relativeFrom="page">
                  <wp:posOffset>620395</wp:posOffset>
                </wp:positionH>
                <wp:positionV relativeFrom="paragraph">
                  <wp:posOffset>135890</wp:posOffset>
                </wp:positionV>
                <wp:extent cx="6321425" cy="175260"/>
                <wp:effectExtent l="1270" t="0" r="1905" b="0"/>
                <wp:wrapNone/>
                <wp:docPr id="129934332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142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516D0" id="Rectangle 3" o:spid="_x0000_s1026" style="position:absolute;margin-left:48.85pt;margin-top:10.7pt;width:497.75pt;height:13.8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" stroked="f">
                <w10:wrap anchorx="page"/>
              </v:rect>
            </w:pict>
          </mc:Fallback>
        </mc:AlternateContent>
      </w:r>
      <w:r w:rsidRPr="007A5356">
        <w:rPr>
          <w:noProof/>
          <w:color w:val="0F4761" w:themeColor="accent1" w:themeShade="BF"/>
          <w:sz w:val="40"/>
          <w:szCs w:val="40"/>
        </w:rPr>
        <w:t>Gender Pay Gap Report</w:t>
      </w:r>
    </w:p>
    <w:p w14:paraId="5E3C24AC" w14:textId="77777777" w:rsidR="007A5356" w:rsidRDefault="007A5356" w:rsidP="007A5356">
      <w:pPr>
        <w:jc w:val="center"/>
        <w:rPr>
          <w:b/>
          <w:bCs/>
          <w:color w:val="0F4761" w:themeColor="accent1" w:themeShade="BF"/>
          <w:spacing w:val="-10"/>
          <w:sz w:val="36"/>
          <w:szCs w:val="36"/>
        </w:rPr>
      </w:pPr>
    </w:p>
    <w:p w14:paraId="7784B997" w14:textId="77777777" w:rsidR="007A5356" w:rsidRDefault="007A5356" w:rsidP="007A5356">
      <w:pPr>
        <w:jc w:val="center"/>
        <w:rPr>
          <w:b/>
          <w:bCs/>
          <w:color w:val="0F4761" w:themeColor="accent1" w:themeShade="BF"/>
          <w:spacing w:val="-10"/>
          <w:sz w:val="36"/>
          <w:szCs w:val="36"/>
        </w:rPr>
      </w:pPr>
    </w:p>
    <w:p w14:paraId="1D20BEA5" w14:textId="77777777" w:rsidR="007A5356" w:rsidRDefault="007A5356" w:rsidP="007A5356">
      <w:pPr>
        <w:jc w:val="center"/>
        <w:rPr>
          <w:b/>
          <w:bCs/>
          <w:color w:val="0F4761" w:themeColor="accent1" w:themeShade="BF"/>
          <w:spacing w:val="-10"/>
          <w:sz w:val="36"/>
          <w:szCs w:val="36"/>
        </w:rPr>
      </w:pPr>
    </w:p>
    <w:p w14:paraId="743D153E" w14:textId="39D0DFA6" w:rsidR="004E061E" w:rsidRPr="007A5356" w:rsidRDefault="004E061E" w:rsidP="007A5356">
      <w:pPr>
        <w:jc w:val="center"/>
      </w:pPr>
      <w:r w:rsidRPr="007A5356">
        <w:rPr>
          <w:color w:val="0F4761" w:themeColor="accent1" w:themeShade="BF"/>
          <w:spacing w:val="-10"/>
          <w:sz w:val="36"/>
          <w:szCs w:val="36"/>
        </w:rPr>
        <w:t>NATIONAL</w:t>
      </w:r>
      <w:r w:rsidRPr="007A5356">
        <w:rPr>
          <w:color w:val="0F4761" w:themeColor="accent1" w:themeShade="BF"/>
          <w:spacing w:val="-12"/>
          <w:sz w:val="36"/>
          <w:szCs w:val="36"/>
        </w:rPr>
        <w:t xml:space="preserve"> </w:t>
      </w:r>
      <w:r w:rsidRPr="007A5356">
        <w:rPr>
          <w:color w:val="0F4761" w:themeColor="accent1" w:themeShade="BF"/>
          <w:spacing w:val="-10"/>
          <w:sz w:val="36"/>
          <w:szCs w:val="36"/>
        </w:rPr>
        <w:t>ADVOCACY</w:t>
      </w:r>
      <w:r w:rsidRPr="007A5356">
        <w:rPr>
          <w:color w:val="0F4761" w:themeColor="accent1" w:themeShade="BF"/>
          <w:spacing w:val="-14"/>
          <w:sz w:val="36"/>
          <w:szCs w:val="36"/>
        </w:rPr>
        <w:t xml:space="preserve"> </w:t>
      </w:r>
      <w:r w:rsidRPr="007A5356">
        <w:rPr>
          <w:color w:val="0F4761" w:themeColor="accent1" w:themeShade="BF"/>
          <w:spacing w:val="-10"/>
          <w:sz w:val="36"/>
          <w:szCs w:val="36"/>
        </w:rPr>
        <w:t xml:space="preserve">SERVICE </w:t>
      </w:r>
      <w:r w:rsidRPr="007A5356">
        <w:rPr>
          <w:color w:val="0F4761" w:themeColor="accent1" w:themeShade="BF"/>
          <w:sz w:val="36"/>
          <w:szCs w:val="36"/>
        </w:rPr>
        <w:t>FOR</w:t>
      </w:r>
      <w:r w:rsidRPr="007A5356">
        <w:rPr>
          <w:color w:val="0F4761" w:themeColor="accent1" w:themeShade="BF"/>
          <w:spacing w:val="-20"/>
          <w:sz w:val="36"/>
          <w:szCs w:val="36"/>
        </w:rPr>
        <w:t xml:space="preserve"> </w:t>
      </w:r>
      <w:r w:rsidRPr="007A5356">
        <w:rPr>
          <w:color w:val="0F4761" w:themeColor="accent1" w:themeShade="BF"/>
          <w:sz w:val="36"/>
          <w:szCs w:val="36"/>
        </w:rPr>
        <w:t>PEOPLE</w:t>
      </w:r>
      <w:r w:rsidRPr="007A5356">
        <w:rPr>
          <w:color w:val="0F4761" w:themeColor="accent1" w:themeShade="BF"/>
          <w:spacing w:val="-18"/>
          <w:sz w:val="36"/>
          <w:szCs w:val="36"/>
        </w:rPr>
        <w:t xml:space="preserve"> </w:t>
      </w:r>
      <w:r w:rsidRPr="007A5356">
        <w:rPr>
          <w:color w:val="0F4761" w:themeColor="accent1" w:themeShade="BF"/>
          <w:sz w:val="36"/>
          <w:szCs w:val="36"/>
        </w:rPr>
        <w:t>WITH</w:t>
      </w:r>
      <w:r w:rsidRPr="007A5356">
        <w:rPr>
          <w:color w:val="0F4761" w:themeColor="accent1" w:themeShade="BF"/>
          <w:spacing w:val="-20"/>
          <w:sz w:val="36"/>
          <w:szCs w:val="36"/>
        </w:rPr>
        <w:t xml:space="preserve"> </w:t>
      </w:r>
      <w:r w:rsidRPr="007A5356">
        <w:rPr>
          <w:color w:val="0F4761" w:themeColor="accent1" w:themeShade="BF"/>
          <w:sz w:val="36"/>
          <w:szCs w:val="36"/>
        </w:rPr>
        <w:t>DISABILITIES</w:t>
      </w:r>
    </w:p>
    <w:p w14:paraId="6664EA4D" w14:textId="77777777" w:rsidR="004E061E" w:rsidRDefault="004E061E" w:rsidP="004E061E">
      <w:pPr>
        <w:pStyle w:val="BodyText"/>
        <w:rPr>
          <w:b/>
          <w:sz w:val="26"/>
        </w:rPr>
      </w:pPr>
    </w:p>
    <w:p w14:paraId="487D72B3" w14:textId="77777777" w:rsidR="004E061E" w:rsidRDefault="004E061E" w:rsidP="004E061E">
      <w:pPr>
        <w:pStyle w:val="BodyText"/>
        <w:rPr>
          <w:b/>
          <w:sz w:val="26"/>
        </w:rPr>
      </w:pPr>
    </w:p>
    <w:p w14:paraId="0FA617FE" w14:textId="77777777" w:rsidR="004E061E" w:rsidRDefault="004E061E" w:rsidP="004E061E">
      <w:pPr>
        <w:pStyle w:val="BodyText"/>
        <w:rPr>
          <w:b/>
          <w:sz w:val="26"/>
        </w:rPr>
      </w:pPr>
    </w:p>
    <w:p w14:paraId="71F33261" w14:textId="77777777" w:rsidR="004E061E" w:rsidRDefault="004E061E" w:rsidP="004E061E">
      <w:pPr>
        <w:pStyle w:val="BodyText"/>
        <w:rPr>
          <w:b/>
          <w:sz w:val="26"/>
        </w:rPr>
      </w:pPr>
    </w:p>
    <w:p w14:paraId="19E09B8B" w14:textId="77777777" w:rsidR="004E061E" w:rsidRDefault="004E061E" w:rsidP="004E061E">
      <w:pPr>
        <w:pStyle w:val="BodyText"/>
        <w:rPr>
          <w:b/>
          <w:sz w:val="26"/>
        </w:rPr>
      </w:pPr>
    </w:p>
    <w:p w14:paraId="58BBD0FA" w14:textId="77777777" w:rsidR="004E061E" w:rsidRDefault="004E061E" w:rsidP="004E061E">
      <w:pPr>
        <w:pStyle w:val="BodyText"/>
        <w:rPr>
          <w:b/>
          <w:sz w:val="26"/>
        </w:rPr>
      </w:pPr>
    </w:p>
    <w:p w14:paraId="384CEA7A" w14:textId="77777777" w:rsidR="004E061E" w:rsidRDefault="004E061E" w:rsidP="004E061E">
      <w:pPr>
        <w:pStyle w:val="BodyText"/>
        <w:rPr>
          <w:b/>
          <w:sz w:val="26"/>
        </w:rPr>
      </w:pPr>
    </w:p>
    <w:p w14:paraId="79CC141F" w14:textId="77777777" w:rsidR="004E061E" w:rsidRDefault="004E061E" w:rsidP="004E061E">
      <w:pPr>
        <w:pStyle w:val="BodyText"/>
        <w:rPr>
          <w:b/>
          <w:sz w:val="26"/>
        </w:rPr>
      </w:pPr>
    </w:p>
    <w:p w14:paraId="252CE63E" w14:textId="77777777" w:rsidR="004E061E" w:rsidRDefault="004E061E" w:rsidP="004E061E">
      <w:pPr>
        <w:pStyle w:val="BodyText"/>
        <w:rPr>
          <w:b/>
          <w:sz w:val="26"/>
        </w:rPr>
      </w:pPr>
    </w:p>
    <w:p w14:paraId="4689B177" w14:textId="77777777" w:rsidR="004E061E" w:rsidRDefault="004E061E" w:rsidP="004E061E">
      <w:pPr>
        <w:pStyle w:val="BodyText"/>
        <w:rPr>
          <w:b/>
          <w:sz w:val="33"/>
        </w:rPr>
      </w:pPr>
    </w:p>
    <w:p w14:paraId="2B69ED03" w14:textId="39C8E338" w:rsidR="004E061E" w:rsidRDefault="004E061E" w:rsidP="004E061E">
      <w:pPr>
        <w:pStyle w:val="BodyText"/>
        <w:spacing w:before="1"/>
        <w:ind w:left="385" w:right="385"/>
        <w:jc w:val="center"/>
        <w:rPr>
          <w:sz w:val="20"/>
        </w:rPr>
      </w:pPr>
      <w:r>
        <w:rPr>
          <w:noProof/>
        </w:rPr>
        <mc:AlternateContent>
          <mc:Choice Requires="wps">
            <w:drawing>
              <wp:anchor distT="0" distB="0" distL="114300" distR="114300" simplePos="0" relativeHeight="251658240" behindDoc="0" locked="0" layoutInCell="1" allowOverlap="1" wp14:anchorId="15466112" wp14:editId="79452DC9">
                <wp:simplePos x="0" y="0"/>
                <wp:positionH relativeFrom="page">
                  <wp:posOffset>3369945</wp:posOffset>
                </wp:positionH>
                <wp:positionV relativeFrom="paragraph">
                  <wp:posOffset>1905</wp:posOffset>
                </wp:positionV>
                <wp:extent cx="7620" cy="173990"/>
                <wp:effectExtent l="0" t="0" r="3810" b="0"/>
                <wp:wrapNone/>
                <wp:docPr id="383062171"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5319 5307"/>
                            <a:gd name="T1" fmla="*/ T0 w 12"/>
                            <a:gd name="T2" fmla="+- 0 3 3"/>
                            <a:gd name="T3" fmla="*/ 3 h 274"/>
                            <a:gd name="T4" fmla="+- 0 5307 5307"/>
                            <a:gd name="T5" fmla="*/ T4 w 12"/>
                            <a:gd name="T6" fmla="+- 0 3 3"/>
                            <a:gd name="T7" fmla="*/ 3 h 274"/>
                            <a:gd name="T8" fmla="+- 0 5307 5307"/>
                            <a:gd name="T9" fmla="*/ T8 w 12"/>
                            <a:gd name="T10" fmla="+- 0 7 3"/>
                            <a:gd name="T11" fmla="*/ 7 h 274"/>
                            <a:gd name="T12" fmla="+- 0 5307 5307"/>
                            <a:gd name="T13" fmla="*/ T12 w 12"/>
                            <a:gd name="T14" fmla="+- 0 272 3"/>
                            <a:gd name="T15" fmla="*/ 272 h 274"/>
                            <a:gd name="T16" fmla="+- 0 5307 5307"/>
                            <a:gd name="T17" fmla="*/ T16 w 12"/>
                            <a:gd name="T18" fmla="+- 0 277 3"/>
                            <a:gd name="T19" fmla="*/ 277 h 274"/>
                            <a:gd name="T20" fmla="+- 0 5319 5307"/>
                            <a:gd name="T21" fmla="*/ T20 w 12"/>
                            <a:gd name="T22" fmla="+- 0 277 3"/>
                            <a:gd name="T23" fmla="*/ 277 h 274"/>
                            <a:gd name="T24" fmla="+- 0 5319 5307"/>
                            <a:gd name="T25" fmla="*/ T24 w 12"/>
                            <a:gd name="T26" fmla="+- 0 272 3"/>
                            <a:gd name="T27" fmla="*/ 272 h 274"/>
                            <a:gd name="T28" fmla="+- 0 5312 5307"/>
                            <a:gd name="T29" fmla="*/ T28 w 12"/>
                            <a:gd name="T30" fmla="+- 0 272 3"/>
                            <a:gd name="T31" fmla="*/ 272 h 274"/>
                            <a:gd name="T32" fmla="+- 0 5312 5307"/>
                            <a:gd name="T33" fmla="*/ T32 w 12"/>
                            <a:gd name="T34" fmla="+- 0 7 3"/>
                            <a:gd name="T35" fmla="*/ 7 h 274"/>
                            <a:gd name="T36" fmla="+- 0 5319 5307"/>
                            <a:gd name="T37" fmla="*/ T36 w 12"/>
                            <a:gd name="T38" fmla="+- 0 7 3"/>
                            <a:gd name="T39" fmla="*/ 7 h 274"/>
                            <a:gd name="T40" fmla="+- 0 5319 5307"/>
                            <a:gd name="T41" fmla="*/ T40 w 12"/>
                            <a:gd name="T42" fmla="+- 0 3 3"/>
                            <a:gd name="T43" fmla="*/ 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9"/>
                              </a:lnTo>
                              <a:lnTo>
                                <a:pt x="0" y="274"/>
                              </a:lnTo>
                              <a:lnTo>
                                <a:pt x="12" y="274"/>
                              </a:lnTo>
                              <a:lnTo>
                                <a:pt x="12" y="269"/>
                              </a:lnTo>
                              <a:lnTo>
                                <a:pt x="5" y="269"/>
                              </a:lnTo>
                              <a:lnTo>
                                <a:pt x="5" y="4"/>
                              </a:lnTo>
                              <a:lnTo>
                                <a:pt x="12" y="4"/>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AA384" id="Free-form: Shape 2" o:spid="_x0000_s1026" style="position:absolute;margin-left:265.35pt;margin-top:.15pt;width:.6pt;height:13.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" path="m12,l,,,4,,269r,5l12,274r,-5l5,269,5,4r7,l12,xe" fillcolor="#7e7e7e" stroked="f">
                <v:path arrowok="t" o:connecttype="custom" o:connectlocs="7620,1905;0,1905;0,4445;0,172720;0,175895;7620,175895;7620,172720;3175,172720;3175,4445;7620,4445;7620,1905" o:connectangles="0,0,0,0,0,0,0,0,0,0,0"/>
                <w10:wrap anchorx="page"/>
              </v:shape>
            </w:pict>
          </mc:Fallback>
        </mc:AlternateContent>
      </w:r>
      <w:r>
        <w:t>Version:</w:t>
      </w:r>
      <w:r>
        <w:rPr>
          <w:spacing w:val="-3"/>
        </w:rPr>
        <w:t xml:space="preserve"> </w:t>
      </w:r>
      <w:r w:rsidR="00C11417">
        <w:rPr>
          <w:spacing w:val="-3"/>
        </w:rPr>
        <w:t>1</w:t>
      </w:r>
    </w:p>
    <w:p w14:paraId="2EABAF73" w14:textId="2ED055EA" w:rsidR="00FF6B26" w:rsidRDefault="004E061E" w:rsidP="004E061E">
      <w:pPr>
        <w:pStyle w:val="BodyText"/>
        <w:spacing w:before="95"/>
        <w:ind w:left="388" w:right="385"/>
        <w:jc w:val="center"/>
      </w:pPr>
      <w:r>
        <w:rPr>
          <w:noProof/>
        </w:rPr>
        <mc:AlternateContent>
          <mc:Choice Requires="wps">
            <w:drawing>
              <wp:anchor distT="0" distB="0" distL="114300" distR="114300" simplePos="0" relativeHeight="251658241" behindDoc="0" locked="0" layoutInCell="1" allowOverlap="1" wp14:anchorId="4806B898" wp14:editId="1C6DDA79">
                <wp:simplePos x="0" y="0"/>
                <wp:positionH relativeFrom="page">
                  <wp:posOffset>4667250</wp:posOffset>
                </wp:positionH>
                <wp:positionV relativeFrom="paragraph">
                  <wp:posOffset>64770</wp:posOffset>
                </wp:positionV>
                <wp:extent cx="7620" cy="173990"/>
                <wp:effectExtent l="0" t="635" r="1905" b="0"/>
                <wp:wrapNone/>
                <wp:docPr id="1232462483"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7362 7350"/>
                            <a:gd name="T1" fmla="*/ T0 w 12"/>
                            <a:gd name="T2" fmla="+- 0 102 102"/>
                            <a:gd name="T3" fmla="*/ 102 h 274"/>
                            <a:gd name="T4" fmla="+- 0 7350 7350"/>
                            <a:gd name="T5" fmla="*/ T4 w 12"/>
                            <a:gd name="T6" fmla="+- 0 102 102"/>
                            <a:gd name="T7" fmla="*/ 102 h 274"/>
                            <a:gd name="T8" fmla="+- 0 7350 7350"/>
                            <a:gd name="T9" fmla="*/ T8 w 12"/>
                            <a:gd name="T10" fmla="+- 0 107 102"/>
                            <a:gd name="T11" fmla="*/ 107 h 274"/>
                            <a:gd name="T12" fmla="+- 0 7357 7350"/>
                            <a:gd name="T13" fmla="*/ T12 w 12"/>
                            <a:gd name="T14" fmla="+- 0 107 102"/>
                            <a:gd name="T15" fmla="*/ 107 h 274"/>
                            <a:gd name="T16" fmla="+- 0 7357 7350"/>
                            <a:gd name="T17" fmla="*/ T16 w 12"/>
                            <a:gd name="T18" fmla="+- 0 371 102"/>
                            <a:gd name="T19" fmla="*/ 371 h 274"/>
                            <a:gd name="T20" fmla="+- 0 7350 7350"/>
                            <a:gd name="T21" fmla="*/ T20 w 12"/>
                            <a:gd name="T22" fmla="+- 0 371 102"/>
                            <a:gd name="T23" fmla="*/ 371 h 274"/>
                            <a:gd name="T24" fmla="+- 0 7350 7350"/>
                            <a:gd name="T25" fmla="*/ T24 w 12"/>
                            <a:gd name="T26" fmla="+- 0 375 102"/>
                            <a:gd name="T27" fmla="*/ 375 h 274"/>
                            <a:gd name="T28" fmla="+- 0 7362 7350"/>
                            <a:gd name="T29" fmla="*/ T28 w 12"/>
                            <a:gd name="T30" fmla="+- 0 375 102"/>
                            <a:gd name="T31" fmla="*/ 375 h 274"/>
                            <a:gd name="T32" fmla="+- 0 7362 7350"/>
                            <a:gd name="T33" fmla="*/ T32 w 12"/>
                            <a:gd name="T34" fmla="+- 0 371 102"/>
                            <a:gd name="T35" fmla="*/ 371 h 274"/>
                            <a:gd name="T36" fmla="+- 0 7362 7350"/>
                            <a:gd name="T37" fmla="*/ T36 w 12"/>
                            <a:gd name="T38" fmla="+- 0 107 102"/>
                            <a:gd name="T39" fmla="*/ 107 h 274"/>
                            <a:gd name="T40" fmla="+- 0 7362 7350"/>
                            <a:gd name="T41" fmla="*/ T40 w 12"/>
                            <a:gd name="T42" fmla="+- 0 102 102"/>
                            <a:gd name="T43" fmla="*/ 102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5"/>
                              </a:lnTo>
                              <a:lnTo>
                                <a:pt x="7" y="5"/>
                              </a:lnTo>
                              <a:lnTo>
                                <a:pt x="7" y="269"/>
                              </a:lnTo>
                              <a:lnTo>
                                <a:pt x="0" y="269"/>
                              </a:lnTo>
                              <a:lnTo>
                                <a:pt x="0" y="273"/>
                              </a:lnTo>
                              <a:lnTo>
                                <a:pt x="12" y="273"/>
                              </a:lnTo>
                              <a:lnTo>
                                <a:pt x="12" y="269"/>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B28AF" id="Free-form: Shape 1" o:spid="_x0000_s1026" style="position:absolute;margin-left:367.5pt;margin-top:5.1pt;width:.6pt;height:13.7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" path="m12,l,,,5r7,l7,269r-7,l,273r12,l12,269,12,5,12,xe" fillcolor="#7e7e7e" stroked="f">
                <v:path arrowok="t" o:connecttype="custom" o:connectlocs="7620,64770;0,64770;0,67945;4445,67945;4445,235585;0,235585;0,238125;7620,238125;7620,235585;7620,67945;7620,64770" o:connectangles="0,0,0,0,0,0,0,0,0,0,0"/>
                <w10:wrap anchorx="page"/>
              </v:shape>
            </w:pict>
          </mc:Fallback>
        </mc:AlternateContent>
      </w:r>
      <w:r>
        <w:t>Date:</w:t>
      </w:r>
      <w:r>
        <w:rPr>
          <w:spacing w:val="-4"/>
        </w:rPr>
        <w:t xml:space="preserve"> </w:t>
      </w:r>
      <w:r w:rsidR="00C11417">
        <w:t>14</w:t>
      </w:r>
      <w:r w:rsidR="00C11417" w:rsidRPr="00C11417">
        <w:rPr>
          <w:vertAlign w:val="superscript"/>
        </w:rPr>
        <w:t>th</w:t>
      </w:r>
      <w:r w:rsidR="00C11417">
        <w:t xml:space="preserve"> November 2025</w:t>
      </w:r>
    </w:p>
    <w:p w14:paraId="79A2C35F" w14:textId="77777777" w:rsidR="004E061E" w:rsidRDefault="004E061E" w:rsidP="004E061E">
      <w:pPr>
        <w:pStyle w:val="BodyText"/>
        <w:spacing w:before="95"/>
        <w:ind w:left="388" w:right="385"/>
        <w:jc w:val="center"/>
      </w:pPr>
    </w:p>
    <w:p w14:paraId="23CBC6DB" w14:textId="77777777" w:rsidR="004E061E" w:rsidRDefault="004E061E" w:rsidP="004E061E">
      <w:pPr>
        <w:pStyle w:val="BodyText"/>
        <w:spacing w:before="95"/>
        <w:ind w:left="388" w:right="385"/>
        <w:jc w:val="center"/>
      </w:pPr>
    </w:p>
    <w:p w14:paraId="03176B38" w14:textId="77777777" w:rsidR="004E061E" w:rsidRDefault="004E061E" w:rsidP="004E061E">
      <w:pPr>
        <w:pStyle w:val="BodyText"/>
        <w:spacing w:before="95"/>
        <w:ind w:left="388" w:right="385"/>
        <w:jc w:val="center"/>
      </w:pPr>
    </w:p>
    <w:p w14:paraId="21F1CD53" w14:textId="77777777" w:rsidR="004E061E" w:rsidRDefault="004E061E" w:rsidP="004E061E">
      <w:pPr>
        <w:pStyle w:val="BodyText"/>
        <w:spacing w:before="95"/>
        <w:ind w:left="388" w:right="385"/>
        <w:jc w:val="center"/>
      </w:pPr>
    </w:p>
    <w:p w14:paraId="4F4F1FC5" w14:textId="77777777" w:rsidR="004E061E" w:rsidRDefault="004E061E" w:rsidP="004E061E">
      <w:pPr>
        <w:pStyle w:val="BodyText"/>
        <w:spacing w:before="95"/>
        <w:ind w:left="388" w:right="385"/>
        <w:jc w:val="center"/>
      </w:pPr>
    </w:p>
    <w:p w14:paraId="1224B266" w14:textId="77777777" w:rsidR="004E061E" w:rsidRDefault="004E061E" w:rsidP="004E061E">
      <w:pPr>
        <w:pStyle w:val="BodyText"/>
        <w:spacing w:before="95"/>
        <w:ind w:left="388" w:right="385"/>
        <w:jc w:val="center"/>
      </w:pPr>
    </w:p>
    <w:p w14:paraId="40469D12" w14:textId="77777777" w:rsidR="004E061E" w:rsidRDefault="004E061E" w:rsidP="004E061E">
      <w:pPr>
        <w:pStyle w:val="BodyText"/>
        <w:spacing w:before="95"/>
        <w:ind w:left="388" w:right="385"/>
        <w:jc w:val="center"/>
      </w:pPr>
    </w:p>
    <w:p w14:paraId="78EC728A" w14:textId="77777777" w:rsidR="004E061E" w:rsidRDefault="004E061E" w:rsidP="004E061E">
      <w:pPr>
        <w:pStyle w:val="BodyText"/>
        <w:spacing w:before="95"/>
        <w:ind w:left="388" w:right="385"/>
        <w:jc w:val="center"/>
      </w:pPr>
    </w:p>
    <w:p w14:paraId="04C2FAF6" w14:textId="77777777" w:rsidR="004E061E" w:rsidRDefault="004E061E" w:rsidP="004E061E">
      <w:pPr>
        <w:pStyle w:val="BodyText"/>
        <w:spacing w:before="95"/>
        <w:ind w:left="388" w:right="385"/>
        <w:jc w:val="center"/>
      </w:pPr>
    </w:p>
    <w:p w14:paraId="0BE67946" w14:textId="77777777" w:rsidR="004E061E" w:rsidRDefault="004E061E" w:rsidP="004E061E">
      <w:pPr>
        <w:pStyle w:val="BodyText"/>
        <w:spacing w:before="95"/>
        <w:ind w:left="388" w:right="385"/>
        <w:jc w:val="center"/>
      </w:pPr>
    </w:p>
    <w:p w14:paraId="2D394219" w14:textId="77777777" w:rsidR="004E061E" w:rsidRDefault="004E061E" w:rsidP="004E061E">
      <w:pPr>
        <w:pStyle w:val="BodyText"/>
        <w:spacing w:before="95"/>
        <w:ind w:left="388" w:right="385"/>
        <w:jc w:val="center"/>
      </w:pPr>
    </w:p>
    <w:p w14:paraId="34257515" w14:textId="77777777" w:rsidR="00BD0F26" w:rsidRDefault="00BD0F26" w:rsidP="00BD0F26">
      <w:pPr>
        <w:pStyle w:val="BodyText"/>
        <w:spacing w:before="95"/>
        <w:ind w:left="388" w:right="385"/>
        <w:jc w:val="center"/>
        <w:rPr>
          <w:noProof/>
          <w:sz w:val="20"/>
        </w:rPr>
      </w:pPr>
    </w:p>
    <w:p w14:paraId="4367A9AE" w14:textId="77777777" w:rsidR="00F43361" w:rsidRDefault="00F43361" w:rsidP="004E061E">
      <w:pPr>
        <w:pStyle w:val="BodyText"/>
        <w:spacing w:before="95"/>
        <w:ind w:left="388" w:right="385"/>
        <w:jc w:val="center"/>
      </w:pPr>
    </w:p>
    <w:sdt>
      <w:sdtPr>
        <w:rPr>
          <w:rFonts w:ascii="Arial" w:eastAsia="Arial" w:hAnsi="Arial" w:cs="Arial"/>
          <w:color w:val="auto"/>
          <w:sz w:val="22"/>
          <w:szCs w:val="22"/>
          <w:lang w:val="en-US" w:eastAsia="en-US"/>
        </w:rPr>
        <w:id w:val="1481960077"/>
        <w:docPartObj>
          <w:docPartGallery w:val="Table of Contents"/>
          <w:docPartUnique/>
        </w:docPartObj>
      </w:sdtPr>
      <w:sdtEndPr>
        <w:rPr>
          <w:b/>
          <w:bCs/>
        </w:rPr>
      </w:sdtEndPr>
      <w:sdtContent>
        <w:p w14:paraId="38F146BB" w14:textId="50E995F3" w:rsidR="007A5356" w:rsidRPr="002D3652" w:rsidRDefault="007A5356">
          <w:pPr>
            <w:pStyle w:val="TOCHeading"/>
            <w:rPr>
              <w:rFonts w:ascii="Verdana" w:hAnsi="Verdana"/>
            </w:rPr>
          </w:pPr>
          <w:r w:rsidRPr="002D3652">
            <w:rPr>
              <w:rFonts w:ascii="Verdana" w:hAnsi="Verdana"/>
            </w:rPr>
            <w:t>Table of Contents</w:t>
          </w:r>
        </w:p>
        <w:p w14:paraId="230E3A96" w14:textId="6A31A487" w:rsidR="00815AE2" w:rsidRPr="002D3652" w:rsidRDefault="007A5356">
          <w:pPr>
            <w:pStyle w:val="TOC1"/>
            <w:tabs>
              <w:tab w:val="right" w:leader="dot" w:pos="10082"/>
            </w:tabs>
            <w:rPr>
              <w:rFonts w:ascii="Verdana" w:hAnsi="Verdana" w:cs="Arial"/>
              <w:noProof/>
              <w:kern w:val="2"/>
              <w:sz w:val="24"/>
              <w:szCs w:val="24"/>
              <w14:ligatures w14:val="standardContextual"/>
            </w:rPr>
          </w:pPr>
          <w:r w:rsidRPr="002D3652">
            <w:rPr>
              <w:rFonts w:ascii="Verdana" w:hAnsi="Verdana"/>
            </w:rPr>
            <w:fldChar w:fldCharType="begin"/>
          </w:r>
          <w:r w:rsidRPr="002D3652">
            <w:rPr>
              <w:rFonts w:ascii="Verdana" w:hAnsi="Verdana"/>
            </w:rPr>
            <w:instrText xml:space="preserve"> TOC \o "1-3" \h \z \u </w:instrText>
          </w:r>
          <w:r w:rsidRPr="002D3652">
            <w:rPr>
              <w:rFonts w:ascii="Verdana" w:hAnsi="Verdana"/>
            </w:rPr>
            <w:fldChar w:fldCharType="separate"/>
          </w:r>
          <w:hyperlink w:anchor="_Toc199424625" w:history="1">
            <w:r w:rsidR="00815AE2" w:rsidRPr="002D3652">
              <w:rPr>
                <w:rStyle w:val="Hyperlink"/>
                <w:rFonts w:ascii="Verdana" w:hAnsi="Verdana" w:cs="Arial"/>
                <w:noProof/>
              </w:rPr>
              <w:t>Chair Introduction</w:t>
            </w:r>
            <w:r w:rsidR="00815AE2" w:rsidRPr="002D3652">
              <w:rPr>
                <w:rFonts w:ascii="Verdana" w:hAnsi="Verdana" w:cs="Arial"/>
                <w:noProof/>
                <w:webHidden/>
              </w:rPr>
              <w:tab/>
            </w:r>
            <w:r w:rsidR="00815AE2" w:rsidRPr="002D3652">
              <w:rPr>
                <w:rFonts w:ascii="Verdana" w:hAnsi="Verdana" w:cs="Arial"/>
                <w:noProof/>
                <w:webHidden/>
              </w:rPr>
              <w:fldChar w:fldCharType="begin"/>
            </w:r>
            <w:r w:rsidR="00815AE2" w:rsidRPr="002D3652">
              <w:rPr>
                <w:rFonts w:ascii="Verdana" w:hAnsi="Verdana" w:cs="Arial"/>
                <w:noProof/>
                <w:webHidden/>
              </w:rPr>
              <w:instrText xml:space="preserve"> PAGEREF _Toc199424625 \h </w:instrText>
            </w:r>
            <w:r w:rsidR="00815AE2" w:rsidRPr="002D3652">
              <w:rPr>
                <w:rFonts w:ascii="Verdana" w:hAnsi="Verdana" w:cs="Arial"/>
                <w:noProof/>
                <w:webHidden/>
              </w:rPr>
            </w:r>
            <w:r w:rsidR="00815AE2" w:rsidRPr="002D3652">
              <w:rPr>
                <w:rFonts w:ascii="Verdana" w:hAnsi="Verdana" w:cs="Arial"/>
                <w:noProof/>
                <w:webHidden/>
              </w:rPr>
              <w:fldChar w:fldCharType="separate"/>
            </w:r>
            <w:r w:rsidR="00BD0F26">
              <w:rPr>
                <w:rFonts w:ascii="Verdana" w:hAnsi="Verdana" w:cs="Arial"/>
                <w:noProof/>
                <w:webHidden/>
              </w:rPr>
              <w:t>3</w:t>
            </w:r>
            <w:r w:rsidR="00815AE2" w:rsidRPr="002D3652">
              <w:rPr>
                <w:rFonts w:ascii="Verdana" w:hAnsi="Verdana" w:cs="Arial"/>
                <w:noProof/>
                <w:webHidden/>
              </w:rPr>
              <w:fldChar w:fldCharType="end"/>
            </w:r>
          </w:hyperlink>
        </w:p>
        <w:p w14:paraId="73EA4E93" w14:textId="624B724E" w:rsidR="00815AE2" w:rsidRPr="002D3652" w:rsidRDefault="00815AE2">
          <w:pPr>
            <w:pStyle w:val="TOC1"/>
            <w:tabs>
              <w:tab w:val="right" w:leader="dot" w:pos="10082"/>
            </w:tabs>
            <w:rPr>
              <w:rFonts w:ascii="Verdana" w:hAnsi="Verdana" w:cs="Arial"/>
              <w:noProof/>
              <w:kern w:val="2"/>
              <w:sz w:val="24"/>
              <w:szCs w:val="24"/>
              <w14:ligatures w14:val="standardContextual"/>
            </w:rPr>
          </w:pPr>
          <w:hyperlink w:anchor="_Toc199424626" w:history="1">
            <w:r w:rsidRPr="002D3652">
              <w:rPr>
                <w:rStyle w:val="Hyperlink"/>
                <w:rFonts w:ascii="Verdana" w:hAnsi="Verdana" w:cs="Arial"/>
                <w:noProof/>
              </w:rPr>
              <w:t>Introduction</w:t>
            </w:r>
            <w:r w:rsidRPr="002D3652">
              <w:rPr>
                <w:rFonts w:ascii="Verdana" w:hAnsi="Verdana" w:cs="Arial"/>
                <w:noProof/>
                <w:webHidden/>
              </w:rPr>
              <w:tab/>
            </w:r>
            <w:r w:rsidRPr="002D3652">
              <w:rPr>
                <w:rFonts w:ascii="Verdana" w:hAnsi="Verdana" w:cs="Arial"/>
                <w:noProof/>
                <w:webHidden/>
              </w:rPr>
              <w:fldChar w:fldCharType="begin"/>
            </w:r>
            <w:r w:rsidRPr="002D3652">
              <w:rPr>
                <w:rFonts w:ascii="Verdana" w:hAnsi="Verdana" w:cs="Arial"/>
                <w:noProof/>
                <w:webHidden/>
              </w:rPr>
              <w:instrText xml:space="preserve"> PAGEREF _Toc199424626 \h </w:instrText>
            </w:r>
            <w:r w:rsidRPr="002D3652">
              <w:rPr>
                <w:rFonts w:ascii="Verdana" w:hAnsi="Verdana" w:cs="Arial"/>
                <w:noProof/>
                <w:webHidden/>
              </w:rPr>
            </w:r>
            <w:r w:rsidRPr="002D3652">
              <w:rPr>
                <w:rFonts w:ascii="Verdana" w:hAnsi="Verdana" w:cs="Arial"/>
                <w:noProof/>
                <w:webHidden/>
              </w:rPr>
              <w:fldChar w:fldCharType="separate"/>
            </w:r>
            <w:r w:rsidR="00BD0F26">
              <w:rPr>
                <w:rFonts w:ascii="Verdana" w:hAnsi="Verdana" w:cs="Arial"/>
                <w:noProof/>
                <w:webHidden/>
              </w:rPr>
              <w:t>4</w:t>
            </w:r>
            <w:r w:rsidRPr="002D3652">
              <w:rPr>
                <w:rFonts w:ascii="Verdana" w:hAnsi="Verdana" w:cs="Arial"/>
                <w:noProof/>
                <w:webHidden/>
              </w:rPr>
              <w:fldChar w:fldCharType="end"/>
            </w:r>
          </w:hyperlink>
        </w:p>
        <w:p w14:paraId="7ED5658B" w14:textId="0798003D" w:rsidR="00815AE2" w:rsidRPr="002D3652" w:rsidRDefault="00815AE2">
          <w:pPr>
            <w:pStyle w:val="TOC1"/>
            <w:tabs>
              <w:tab w:val="right" w:leader="dot" w:pos="10082"/>
            </w:tabs>
            <w:rPr>
              <w:rFonts w:ascii="Verdana" w:hAnsi="Verdana" w:cs="Arial"/>
              <w:noProof/>
              <w:kern w:val="2"/>
              <w:sz w:val="24"/>
              <w:szCs w:val="24"/>
              <w14:ligatures w14:val="standardContextual"/>
            </w:rPr>
          </w:pPr>
          <w:hyperlink w:anchor="_Toc199424627" w:history="1">
            <w:r w:rsidRPr="002D3652">
              <w:rPr>
                <w:rStyle w:val="Hyperlink"/>
                <w:rFonts w:ascii="Verdana" w:hAnsi="Verdana" w:cs="Arial"/>
                <w:noProof/>
              </w:rPr>
              <w:t>Overview</w:t>
            </w:r>
            <w:r w:rsidRPr="002D3652">
              <w:rPr>
                <w:rFonts w:ascii="Verdana" w:hAnsi="Verdana" w:cs="Arial"/>
                <w:noProof/>
                <w:webHidden/>
              </w:rPr>
              <w:tab/>
            </w:r>
            <w:r w:rsidRPr="002D3652">
              <w:rPr>
                <w:rFonts w:ascii="Verdana" w:hAnsi="Verdana" w:cs="Arial"/>
                <w:noProof/>
                <w:webHidden/>
              </w:rPr>
              <w:fldChar w:fldCharType="begin"/>
            </w:r>
            <w:r w:rsidRPr="002D3652">
              <w:rPr>
                <w:rFonts w:ascii="Verdana" w:hAnsi="Verdana" w:cs="Arial"/>
                <w:noProof/>
                <w:webHidden/>
              </w:rPr>
              <w:instrText xml:space="preserve"> PAGEREF _Toc199424627 \h </w:instrText>
            </w:r>
            <w:r w:rsidRPr="002D3652">
              <w:rPr>
                <w:rFonts w:ascii="Verdana" w:hAnsi="Verdana" w:cs="Arial"/>
                <w:noProof/>
                <w:webHidden/>
              </w:rPr>
            </w:r>
            <w:r w:rsidRPr="002D3652">
              <w:rPr>
                <w:rFonts w:ascii="Verdana" w:hAnsi="Verdana" w:cs="Arial"/>
                <w:noProof/>
                <w:webHidden/>
              </w:rPr>
              <w:fldChar w:fldCharType="separate"/>
            </w:r>
            <w:r w:rsidR="00BD0F26">
              <w:rPr>
                <w:rFonts w:ascii="Verdana" w:hAnsi="Verdana" w:cs="Arial"/>
                <w:noProof/>
                <w:webHidden/>
              </w:rPr>
              <w:t>5</w:t>
            </w:r>
            <w:r w:rsidRPr="002D3652">
              <w:rPr>
                <w:rFonts w:ascii="Verdana" w:hAnsi="Verdana" w:cs="Arial"/>
                <w:noProof/>
                <w:webHidden/>
              </w:rPr>
              <w:fldChar w:fldCharType="end"/>
            </w:r>
          </w:hyperlink>
        </w:p>
        <w:p w14:paraId="5BA58758" w14:textId="5BC41780" w:rsidR="00815AE2" w:rsidRPr="002D3652" w:rsidRDefault="00815AE2">
          <w:pPr>
            <w:pStyle w:val="TOC1"/>
            <w:tabs>
              <w:tab w:val="right" w:leader="dot" w:pos="10082"/>
            </w:tabs>
            <w:rPr>
              <w:rFonts w:ascii="Verdana" w:hAnsi="Verdana" w:cs="Arial"/>
              <w:noProof/>
              <w:kern w:val="2"/>
              <w:sz w:val="24"/>
              <w:szCs w:val="24"/>
              <w14:ligatures w14:val="standardContextual"/>
            </w:rPr>
          </w:pPr>
          <w:hyperlink w:anchor="_Toc199424628" w:history="1">
            <w:r w:rsidRPr="002D3652">
              <w:rPr>
                <w:rStyle w:val="Hyperlink"/>
                <w:rFonts w:ascii="Verdana" w:hAnsi="Verdana" w:cs="Arial"/>
                <w:noProof/>
              </w:rPr>
              <w:t>Mean and Median Gender Pay Gap</w:t>
            </w:r>
            <w:r w:rsidRPr="002D3652">
              <w:rPr>
                <w:rFonts w:ascii="Verdana" w:hAnsi="Verdana" w:cs="Arial"/>
                <w:noProof/>
                <w:webHidden/>
              </w:rPr>
              <w:tab/>
            </w:r>
            <w:r w:rsidRPr="002D3652">
              <w:rPr>
                <w:rFonts w:ascii="Verdana" w:hAnsi="Verdana" w:cs="Arial"/>
                <w:noProof/>
                <w:webHidden/>
              </w:rPr>
              <w:fldChar w:fldCharType="begin"/>
            </w:r>
            <w:r w:rsidRPr="002D3652">
              <w:rPr>
                <w:rFonts w:ascii="Verdana" w:hAnsi="Verdana" w:cs="Arial"/>
                <w:noProof/>
                <w:webHidden/>
              </w:rPr>
              <w:instrText xml:space="preserve"> PAGEREF _Toc199424628 \h </w:instrText>
            </w:r>
            <w:r w:rsidRPr="002D3652">
              <w:rPr>
                <w:rFonts w:ascii="Verdana" w:hAnsi="Verdana" w:cs="Arial"/>
                <w:noProof/>
                <w:webHidden/>
              </w:rPr>
            </w:r>
            <w:r w:rsidRPr="002D3652">
              <w:rPr>
                <w:rFonts w:ascii="Verdana" w:hAnsi="Verdana" w:cs="Arial"/>
                <w:noProof/>
                <w:webHidden/>
              </w:rPr>
              <w:fldChar w:fldCharType="separate"/>
            </w:r>
            <w:r w:rsidR="00BD0F26">
              <w:rPr>
                <w:rFonts w:ascii="Verdana" w:hAnsi="Verdana" w:cs="Arial"/>
                <w:noProof/>
                <w:webHidden/>
              </w:rPr>
              <w:t>6</w:t>
            </w:r>
            <w:r w:rsidRPr="002D3652">
              <w:rPr>
                <w:rFonts w:ascii="Verdana" w:hAnsi="Verdana" w:cs="Arial"/>
                <w:noProof/>
                <w:webHidden/>
              </w:rPr>
              <w:fldChar w:fldCharType="end"/>
            </w:r>
          </w:hyperlink>
        </w:p>
        <w:p w14:paraId="784632ED" w14:textId="3541EB39" w:rsidR="00815AE2" w:rsidRPr="002D3652" w:rsidRDefault="00815AE2">
          <w:pPr>
            <w:pStyle w:val="TOC1"/>
            <w:tabs>
              <w:tab w:val="right" w:leader="dot" w:pos="10082"/>
            </w:tabs>
            <w:rPr>
              <w:rFonts w:ascii="Verdana" w:hAnsi="Verdana" w:cs="Arial"/>
              <w:noProof/>
              <w:kern w:val="2"/>
              <w:sz w:val="24"/>
              <w:szCs w:val="24"/>
              <w14:ligatures w14:val="standardContextual"/>
            </w:rPr>
          </w:pPr>
          <w:hyperlink w:anchor="_Toc199424629" w:history="1">
            <w:r w:rsidRPr="002D3652">
              <w:rPr>
                <w:rStyle w:val="Hyperlink"/>
                <w:rFonts w:ascii="Verdana" w:hAnsi="Verdana" w:cs="Arial"/>
                <w:noProof/>
              </w:rPr>
              <w:t>Quartile Pay Bands</w:t>
            </w:r>
            <w:r w:rsidRPr="002D3652">
              <w:rPr>
                <w:rFonts w:ascii="Verdana" w:hAnsi="Verdana" w:cs="Arial"/>
                <w:noProof/>
                <w:webHidden/>
              </w:rPr>
              <w:tab/>
            </w:r>
            <w:r w:rsidRPr="002D3652">
              <w:rPr>
                <w:rFonts w:ascii="Verdana" w:hAnsi="Verdana" w:cs="Arial"/>
                <w:noProof/>
                <w:webHidden/>
              </w:rPr>
              <w:fldChar w:fldCharType="begin"/>
            </w:r>
            <w:r w:rsidRPr="002D3652">
              <w:rPr>
                <w:rFonts w:ascii="Verdana" w:hAnsi="Verdana" w:cs="Arial"/>
                <w:noProof/>
                <w:webHidden/>
              </w:rPr>
              <w:instrText xml:space="preserve"> PAGEREF _Toc199424629 \h </w:instrText>
            </w:r>
            <w:r w:rsidRPr="002D3652">
              <w:rPr>
                <w:rFonts w:ascii="Verdana" w:hAnsi="Verdana" w:cs="Arial"/>
                <w:noProof/>
                <w:webHidden/>
              </w:rPr>
            </w:r>
            <w:r w:rsidRPr="002D3652">
              <w:rPr>
                <w:rFonts w:ascii="Verdana" w:hAnsi="Verdana" w:cs="Arial"/>
                <w:noProof/>
                <w:webHidden/>
              </w:rPr>
              <w:fldChar w:fldCharType="separate"/>
            </w:r>
            <w:r w:rsidR="00BD0F26">
              <w:rPr>
                <w:rFonts w:ascii="Verdana" w:hAnsi="Verdana" w:cs="Arial"/>
                <w:noProof/>
                <w:webHidden/>
              </w:rPr>
              <w:t>6</w:t>
            </w:r>
            <w:r w:rsidRPr="002D3652">
              <w:rPr>
                <w:rFonts w:ascii="Verdana" w:hAnsi="Verdana" w:cs="Arial"/>
                <w:noProof/>
                <w:webHidden/>
              </w:rPr>
              <w:fldChar w:fldCharType="end"/>
            </w:r>
          </w:hyperlink>
        </w:p>
        <w:p w14:paraId="381CA6E2" w14:textId="6C64C188" w:rsidR="00815AE2" w:rsidRPr="002D3652" w:rsidRDefault="00815AE2">
          <w:pPr>
            <w:pStyle w:val="TOC1"/>
            <w:tabs>
              <w:tab w:val="right" w:leader="dot" w:pos="10082"/>
            </w:tabs>
            <w:rPr>
              <w:rFonts w:ascii="Verdana" w:hAnsi="Verdana" w:cs="Arial"/>
              <w:noProof/>
              <w:kern w:val="2"/>
              <w:sz w:val="24"/>
              <w:szCs w:val="24"/>
              <w14:ligatures w14:val="standardContextual"/>
            </w:rPr>
          </w:pPr>
          <w:hyperlink w:anchor="_Toc199424630" w:history="1">
            <w:r w:rsidRPr="002D3652">
              <w:rPr>
                <w:rStyle w:val="Hyperlink"/>
                <w:rFonts w:ascii="Verdana" w:hAnsi="Verdana" w:cs="Arial"/>
                <w:noProof/>
              </w:rPr>
              <w:t>Bonus and benefit-in-kind</w:t>
            </w:r>
            <w:r w:rsidRPr="002D3652">
              <w:rPr>
                <w:rFonts w:ascii="Verdana" w:hAnsi="Verdana" w:cs="Arial"/>
                <w:noProof/>
                <w:webHidden/>
              </w:rPr>
              <w:tab/>
            </w:r>
            <w:r w:rsidRPr="002D3652">
              <w:rPr>
                <w:rFonts w:ascii="Verdana" w:hAnsi="Verdana" w:cs="Arial"/>
                <w:noProof/>
                <w:webHidden/>
              </w:rPr>
              <w:fldChar w:fldCharType="begin"/>
            </w:r>
            <w:r w:rsidRPr="002D3652">
              <w:rPr>
                <w:rFonts w:ascii="Verdana" w:hAnsi="Verdana" w:cs="Arial"/>
                <w:noProof/>
                <w:webHidden/>
              </w:rPr>
              <w:instrText xml:space="preserve"> PAGEREF _Toc199424630 \h </w:instrText>
            </w:r>
            <w:r w:rsidRPr="002D3652">
              <w:rPr>
                <w:rFonts w:ascii="Verdana" w:hAnsi="Verdana" w:cs="Arial"/>
                <w:noProof/>
                <w:webHidden/>
              </w:rPr>
            </w:r>
            <w:r w:rsidRPr="002D3652">
              <w:rPr>
                <w:rFonts w:ascii="Verdana" w:hAnsi="Verdana" w:cs="Arial"/>
                <w:noProof/>
                <w:webHidden/>
              </w:rPr>
              <w:fldChar w:fldCharType="separate"/>
            </w:r>
            <w:r w:rsidR="00BD0F26">
              <w:rPr>
                <w:rFonts w:ascii="Verdana" w:hAnsi="Verdana" w:cs="Arial"/>
                <w:noProof/>
                <w:webHidden/>
              </w:rPr>
              <w:t>7</w:t>
            </w:r>
            <w:r w:rsidRPr="002D3652">
              <w:rPr>
                <w:rFonts w:ascii="Verdana" w:hAnsi="Verdana" w:cs="Arial"/>
                <w:noProof/>
                <w:webHidden/>
              </w:rPr>
              <w:fldChar w:fldCharType="end"/>
            </w:r>
          </w:hyperlink>
        </w:p>
        <w:p w14:paraId="3E3AFE73" w14:textId="66BEBE5E" w:rsidR="00815AE2" w:rsidRPr="002D3652" w:rsidRDefault="00815AE2">
          <w:pPr>
            <w:pStyle w:val="TOC1"/>
            <w:tabs>
              <w:tab w:val="right" w:leader="dot" w:pos="10082"/>
            </w:tabs>
            <w:rPr>
              <w:rFonts w:ascii="Verdana" w:hAnsi="Verdana" w:cs="Arial"/>
              <w:noProof/>
              <w:kern w:val="2"/>
              <w:sz w:val="24"/>
              <w:szCs w:val="24"/>
              <w14:ligatures w14:val="standardContextual"/>
            </w:rPr>
          </w:pPr>
          <w:hyperlink w:anchor="_Toc199424631" w:history="1">
            <w:r w:rsidRPr="002D3652">
              <w:rPr>
                <w:rStyle w:val="Hyperlink"/>
                <w:rFonts w:ascii="Verdana" w:hAnsi="Verdana" w:cs="Arial"/>
                <w:noProof/>
              </w:rPr>
              <w:t>Factors that can have an impact on the gender pay gap</w:t>
            </w:r>
            <w:r w:rsidRPr="002D3652">
              <w:rPr>
                <w:rFonts w:ascii="Verdana" w:hAnsi="Verdana" w:cs="Arial"/>
                <w:noProof/>
                <w:webHidden/>
              </w:rPr>
              <w:tab/>
            </w:r>
            <w:r w:rsidRPr="002D3652">
              <w:rPr>
                <w:rFonts w:ascii="Verdana" w:hAnsi="Verdana" w:cs="Arial"/>
                <w:noProof/>
                <w:webHidden/>
              </w:rPr>
              <w:fldChar w:fldCharType="begin"/>
            </w:r>
            <w:r w:rsidRPr="002D3652">
              <w:rPr>
                <w:rFonts w:ascii="Verdana" w:hAnsi="Verdana" w:cs="Arial"/>
                <w:noProof/>
                <w:webHidden/>
              </w:rPr>
              <w:instrText xml:space="preserve"> PAGEREF _Toc199424631 \h </w:instrText>
            </w:r>
            <w:r w:rsidRPr="002D3652">
              <w:rPr>
                <w:rFonts w:ascii="Verdana" w:hAnsi="Verdana" w:cs="Arial"/>
                <w:noProof/>
                <w:webHidden/>
              </w:rPr>
            </w:r>
            <w:r w:rsidRPr="002D3652">
              <w:rPr>
                <w:rFonts w:ascii="Verdana" w:hAnsi="Verdana" w:cs="Arial"/>
                <w:noProof/>
                <w:webHidden/>
              </w:rPr>
              <w:fldChar w:fldCharType="separate"/>
            </w:r>
            <w:r w:rsidR="00BD0F26">
              <w:rPr>
                <w:rFonts w:ascii="Verdana" w:hAnsi="Verdana" w:cs="Arial"/>
                <w:noProof/>
                <w:webHidden/>
              </w:rPr>
              <w:t>7</w:t>
            </w:r>
            <w:r w:rsidRPr="002D3652">
              <w:rPr>
                <w:rFonts w:ascii="Verdana" w:hAnsi="Verdana" w:cs="Arial"/>
                <w:noProof/>
                <w:webHidden/>
              </w:rPr>
              <w:fldChar w:fldCharType="end"/>
            </w:r>
          </w:hyperlink>
        </w:p>
        <w:p w14:paraId="1B333559" w14:textId="78404D27" w:rsidR="007A5356" w:rsidRDefault="007A5356">
          <w:r w:rsidRPr="002D3652">
            <w:rPr>
              <w:rFonts w:ascii="Verdana" w:hAnsi="Verdana"/>
              <w:b/>
              <w:bCs/>
            </w:rPr>
            <w:fldChar w:fldCharType="end"/>
          </w:r>
        </w:p>
      </w:sdtContent>
    </w:sdt>
    <w:p w14:paraId="7BC50E36" w14:textId="77777777" w:rsidR="00B73773" w:rsidRDefault="00B73773" w:rsidP="00661838">
      <w:pPr>
        <w:pStyle w:val="Heading1"/>
      </w:pPr>
    </w:p>
    <w:p w14:paraId="2BB880C8" w14:textId="77777777" w:rsidR="00B73773" w:rsidRDefault="00B73773" w:rsidP="00661838">
      <w:pPr>
        <w:pStyle w:val="Heading1"/>
      </w:pPr>
    </w:p>
    <w:p w14:paraId="7999A920" w14:textId="77777777" w:rsidR="004B149F" w:rsidRDefault="004B149F" w:rsidP="004B149F">
      <w:pPr>
        <w:rPr>
          <w:lang w:val="en-GB"/>
        </w:rPr>
      </w:pPr>
    </w:p>
    <w:p w14:paraId="15D71649" w14:textId="77777777" w:rsidR="004B149F" w:rsidRDefault="004B149F" w:rsidP="004B149F">
      <w:pPr>
        <w:rPr>
          <w:lang w:val="en-GB"/>
        </w:rPr>
      </w:pPr>
    </w:p>
    <w:p w14:paraId="5F63C5BC" w14:textId="77777777" w:rsidR="004B149F" w:rsidRDefault="004B149F" w:rsidP="004B149F">
      <w:pPr>
        <w:rPr>
          <w:lang w:val="en-GB"/>
        </w:rPr>
      </w:pPr>
    </w:p>
    <w:p w14:paraId="3F8585D3" w14:textId="77777777" w:rsidR="004B149F" w:rsidRDefault="004B149F" w:rsidP="004B149F">
      <w:pPr>
        <w:rPr>
          <w:lang w:val="en-GB"/>
        </w:rPr>
      </w:pPr>
    </w:p>
    <w:p w14:paraId="67DCFE33" w14:textId="77777777" w:rsidR="004B149F" w:rsidRDefault="004B149F" w:rsidP="004B149F">
      <w:pPr>
        <w:rPr>
          <w:lang w:val="en-GB"/>
        </w:rPr>
      </w:pPr>
    </w:p>
    <w:p w14:paraId="25FE3471" w14:textId="77777777" w:rsidR="004B149F" w:rsidRDefault="004B149F" w:rsidP="004B149F">
      <w:pPr>
        <w:rPr>
          <w:lang w:val="en-GB"/>
        </w:rPr>
      </w:pPr>
    </w:p>
    <w:p w14:paraId="51333155" w14:textId="77777777" w:rsidR="004B149F" w:rsidRDefault="004B149F" w:rsidP="004B149F">
      <w:pPr>
        <w:rPr>
          <w:lang w:val="en-GB"/>
        </w:rPr>
      </w:pPr>
    </w:p>
    <w:p w14:paraId="500C3F33" w14:textId="77777777" w:rsidR="004B149F" w:rsidRDefault="004B149F" w:rsidP="004B149F">
      <w:pPr>
        <w:rPr>
          <w:lang w:val="en-GB"/>
        </w:rPr>
      </w:pPr>
    </w:p>
    <w:p w14:paraId="4B6ADCCE" w14:textId="77777777" w:rsidR="004B149F" w:rsidRDefault="004B149F" w:rsidP="004B149F">
      <w:pPr>
        <w:rPr>
          <w:lang w:val="en-GB"/>
        </w:rPr>
      </w:pPr>
    </w:p>
    <w:p w14:paraId="189E5DAC" w14:textId="77777777" w:rsidR="004B149F" w:rsidRDefault="004B149F" w:rsidP="004B149F">
      <w:pPr>
        <w:rPr>
          <w:lang w:val="en-GB"/>
        </w:rPr>
      </w:pPr>
    </w:p>
    <w:p w14:paraId="226920AD" w14:textId="77777777" w:rsidR="004B149F" w:rsidRDefault="004B149F" w:rsidP="004B149F">
      <w:pPr>
        <w:rPr>
          <w:lang w:val="en-GB"/>
        </w:rPr>
      </w:pPr>
    </w:p>
    <w:p w14:paraId="077F21AC" w14:textId="77777777" w:rsidR="004B149F" w:rsidRDefault="004B149F" w:rsidP="004B149F">
      <w:pPr>
        <w:rPr>
          <w:lang w:val="en-GB"/>
        </w:rPr>
      </w:pPr>
    </w:p>
    <w:p w14:paraId="334B7940" w14:textId="77777777" w:rsidR="004B149F" w:rsidRDefault="004B149F" w:rsidP="004B149F">
      <w:pPr>
        <w:rPr>
          <w:lang w:val="en-GB"/>
        </w:rPr>
      </w:pPr>
    </w:p>
    <w:p w14:paraId="571D9EBD" w14:textId="77777777" w:rsidR="004B149F" w:rsidRDefault="004B149F" w:rsidP="004B149F">
      <w:pPr>
        <w:rPr>
          <w:lang w:val="en-GB"/>
        </w:rPr>
      </w:pPr>
    </w:p>
    <w:p w14:paraId="6CA3BC5D" w14:textId="77777777" w:rsidR="004B149F" w:rsidRDefault="004B149F" w:rsidP="004B149F">
      <w:pPr>
        <w:rPr>
          <w:lang w:val="en-GB"/>
        </w:rPr>
      </w:pPr>
    </w:p>
    <w:p w14:paraId="5CF2DA82" w14:textId="77777777" w:rsidR="004B149F" w:rsidRDefault="004B149F" w:rsidP="004B149F">
      <w:pPr>
        <w:rPr>
          <w:lang w:val="en-GB"/>
        </w:rPr>
      </w:pPr>
    </w:p>
    <w:p w14:paraId="69323831" w14:textId="77777777" w:rsidR="004B149F" w:rsidRDefault="004B149F" w:rsidP="004B149F">
      <w:pPr>
        <w:rPr>
          <w:lang w:val="en-GB"/>
        </w:rPr>
      </w:pPr>
    </w:p>
    <w:p w14:paraId="2F6C32B7" w14:textId="77777777" w:rsidR="004B149F" w:rsidRDefault="004B149F" w:rsidP="004B149F">
      <w:pPr>
        <w:rPr>
          <w:lang w:val="en-GB"/>
        </w:rPr>
      </w:pPr>
    </w:p>
    <w:p w14:paraId="06024534" w14:textId="77777777" w:rsidR="004B149F" w:rsidRDefault="004B149F" w:rsidP="004B149F">
      <w:pPr>
        <w:rPr>
          <w:lang w:val="en-GB"/>
        </w:rPr>
      </w:pPr>
    </w:p>
    <w:p w14:paraId="41723685" w14:textId="77777777" w:rsidR="004B149F" w:rsidRDefault="004B149F" w:rsidP="004B149F">
      <w:pPr>
        <w:rPr>
          <w:lang w:val="en-GB"/>
        </w:rPr>
      </w:pPr>
    </w:p>
    <w:p w14:paraId="26CE3127" w14:textId="77777777" w:rsidR="004B149F" w:rsidRDefault="004B149F" w:rsidP="004B149F">
      <w:pPr>
        <w:rPr>
          <w:lang w:val="en-GB"/>
        </w:rPr>
      </w:pPr>
    </w:p>
    <w:p w14:paraId="3103E759" w14:textId="77777777" w:rsidR="004B149F" w:rsidRDefault="004B149F" w:rsidP="004B149F">
      <w:pPr>
        <w:rPr>
          <w:lang w:val="en-GB"/>
        </w:rPr>
      </w:pPr>
    </w:p>
    <w:p w14:paraId="75FCF584" w14:textId="77777777" w:rsidR="004B149F" w:rsidRDefault="004B149F" w:rsidP="004B149F">
      <w:pPr>
        <w:rPr>
          <w:lang w:val="en-GB"/>
        </w:rPr>
      </w:pPr>
    </w:p>
    <w:p w14:paraId="50770930" w14:textId="77777777" w:rsidR="004B149F" w:rsidRDefault="004B149F" w:rsidP="004B149F">
      <w:pPr>
        <w:rPr>
          <w:lang w:val="en-GB"/>
        </w:rPr>
      </w:pPr>
    </w:p>
    <w:p w14:paraId="1B45E652" w14:textId="77777777" w:rsidR="004B149F" w:rsidRDefault="004B149F" w:rsidP="004B149F">
      <w:pPr>
        <w:rPr>
          <w:lang w:val="en-GB"/>
        </w:rPr>
      </w:pPr>
    </w:p>
    <w:p w14:paraId="7D95DBEA" w14:textId="77777777" w:rsidR="004B149F" w:rsidRDefault="004B149F" w:rsidP="004B149F">
      <w:pPr>
        <w:rPr>
          <w:lang w:val="en-GB"/>
        </w:rPr>
      </w:pPr>
    </w:p>
    <w:p w14:paraId="0F01AB36" w14:textId="77777777" w:rsidR="004B149F" w:rsidRDefault="004B149F" w:rsidP="004B149F">
      <w:pPr>
        <w:rPr>
          <w:lang w:val="en-GB"/>
        </w:rPr>
      </w:pPr>
    </w:p>
    <w:p w14:paraId="4F57B474" w14:textId="77777777" w:rsidR="004B149F" w:rsidRDefault="004B149F" w:rsidP="004B149F">
      <w:pPr>
        <w:rPr>
          <w:lang w:val="en-GB"/>
        </w:rPr>
      </w:pPr>
    </w:p>
    <w:p w14:paraId="157B8A9F" w14:textId="77777777" w:rsidR="004B149F" w:rsidRDefault="004B149F" w:rsidP="004B149F">
      <w:pPr>
        <w:rPr>
          <w:lang w:val="en-GB"/>
        </w:rPr>
      </w:pPr>
    </w:p>
    <w:p w14:paraId="53E6C3D5" w14:textId="77777777" w:rsidR="004B149F" w:rsidRDefault="004B149F" w:rsidP="004B149F">
      <w:pPr>
        <w:rPr>
          <w:lang w:val="en-GB"/>
        </w:rPr>
      </w:pPr>
    </w:p>
    <w:p w14:paraId="0B36BB8D" w14:textId="77777777" w:rsidR="004B149F" w:rsidRDefault="004B149F" w:rsidP="004B149F">
      <w:pPr>
        <w:rPr>
          <w:lang w:val="en-GB"/>
        </w:rPr>
      </w:pPr>
    </w:p>
    <w:p w14:paraId="303C19EF" w14:textId="77777777" w:rsidR="004B149F" w:rsidRDefault="004B149F" w:rsidP="004B149F">
      <w:pPr>
        <w:rPr>
          <w:lang w:val="en-GB"/>
        </w:rPr>
      </w:pPr>
    </w:p>
    <w:p w14:paraId="31C72D9E" w14:textId="77777777" w:rsidR="004B149F" w:rsidRDefault="004B149F" w:rsidP="004B149F">
      <w:pPr>
        <w:rPr>
          <w:lang w:val="en-GB"/>
        </w:rPr>
      </w:pPr>
    </w:p>
    <w:p w14:paraId="3C449639" w14:textId="77777777" w:rsidR="004B149F" w:rsidRDefault="004B149F" w:rsidP="004B149F">
      <w:pPr>
        <w:rPr>
          <w:lang w:val="en-GB"/>
        </w:rPr>
      </w:pPr>
    </w:p>
    <w:p w14:paraId="09F48598" w14:textId="77777777" w:rsidR="004B149F" w:rsidRPr="004B149F" w:rsidRDefault="004B149F" w:rsidP="004B149F">
      <w:pPr>
        <w:rPr>
          <w:lang w:val="en-GB"/>
        </w:rPr>
      </w:pPr>
    </w:p>
    <w:p w14:paraId="2AC28DE7" w14:textId="51BF1C96" w:rsidR="00340ABE" w:rsidRPr="004B149F" w:rsidRDefault="00073574" w:rsidP="00661838">
      <w:pPr>
        <w:pStyle w:val="Heading1"/>
        <w:rPr>
          <w:sz w:val="32"/>
          <w:szCs w:val="32"/>
        </w:rPr>
      </w:pPr>
      <w:bookmarkStart w:id="0" w:name="_Toc199424625"/>
      <w:r w:rsidRPr="004B149F">
        <w:rPr>
          <w:sz w:val="32"/>
          <w:szCs w:val="32"/>
        </w:rPr>
        <w:t>Chair Introduction</w:t>
      </w:r>
      <w:bookmarkEnd w:id="0"/>
    </w:p>
    <w:p w14:paraId="511F8117" w14:textId="77777777" w:rsidR="007B58C2" w:rsidRPr="007B58C2" w:rsidRDefault="007B58C2" w:rsidP="000B2E1D">
      <w:pPr>
        <w:pStyle w:val="BodyText"/>
        <w:spacing w:before="147" w:line="360" w:lineRule="auto"/>
        <w:rPr>
          <w:rFonts w:ascii="Verdana" w:hAnsi="Verdana"/>
          <w:sz w:val="22"/>
          <w:szCs w:val="22"/>
        </w:rPr>
      </w:pPr>
      <w:r w:rsidRPr="007B58C2">
        <w:rPr>
          <w:rFonts w:ascii="Verdana" w:hAnsi="Verdana"/>
          <w:color w:val="231F20"/>
          <w:sz w:val="22"/>
          <w:szCs w:val="22"/>
        </w:rPr>
        <w:t>The Gender Pay Gap Information Act, 2021, requires medium and large employers in Ireland to report and publish details of the average hourly rates</w:t>
      </w:r>
      <w:r w:rsidRPr="007B58C2">
        <w:rPr>
          <w:rFonts w:ascii="Verdana" w:hAnsi="Verdana"/>
          <w:color w:val="231F20"/>
          <w:spacing w:val="-5"/>
          <w:sz w:val="22"/>
          <w:szCs w:val="22"/>
        </w:rPr>
        <w:t xml:space="preserve"> </w:t>
      </w:r>
      <w:r w:rsidRPr="007B58C2">
        <w:rPr>
          <w:rFonts w:ascii="Verdana" w:hAnsi="Verdana"/>
          <w:color w:val="231F20"/>
          <w:sz w:val="22"/>
          <w:szCs w:val="22"/>
        </w:rPr>
        <w:t>of</w:t>
      </w:r>
      <w:r w:rsidRPr="007B58C2">
        <w:rPr>
          <w:rFonts w:ascii="Verdana" w:hAnsi="Verdana"/>
          <w:color w:val="231F20"/>
          <w:spacing w:val="-5"/>
          <w:sz w:val="22"/>
          <w:szCs w:val="22"/>
        </w:rPr>
        <w:t xml:space="preserve"> </w:t>
      </w:r>
      <w:r w:rsidRPr="007B58C2">
        <w:rPr>
          <w:rFonts w:ascii="Verdana" w:hAnsi="Verdana"/>
          <w:color w:val="231F20"/>
          <w:sz w:val="22"/>
          <w:szCs w:val="22"/>
        </w:rPr>
        <w:t>pay</w:t>
      </w:r>
      <w:r w:rsidRPr="007B58C2">
        <w:rPr>
          <w:rFonts w:ascii="Verdana" w:hAnsi="Verdana"/>
          <w:color w:val="231F20"/>
          <w:spacing w:val="-5"/>
          <w:sz w:val="22"/>
          <w:szCs w:val="22"/>
        </w:rPr>
        <w:t xml:space="preserve"> </w:t>
      </w:r>
      <w:r w:rsidRPr="007B58C2">
        <w:rPr>
          <w:rFonts w:ascii="Verdana" w:hAnsi="Verdana"/>
          <w:color w:val="231F20"/>
          <w:sz w:val="22"/>
          <w:szCs w:val="22"/>
        </w:rPr>
        <w:t>of</w:t>
      </w:r>
      <w:r w:rsidRPr="007B58C2">
        <w:rPr>
          <w:rFonts w:ascii="Verdana" w:hAnsi="Verdana"/>
          <w:color w:val="231F20"/>
          <w:spacing w:val="-5"/>
          <w:sz w:val="22"/>
          <w:szCs w:val="22"/>
        </w:rPr>
        <w:t xml:space="preserve"> </w:t>
      </w:r>
      <w:r w:rsidRPr="007B58C2">
        <w:rPr>
          <w:rFonts w:ascii="Verdana" w:hAnsi="Verdana"/>
          <w:color w:val="231F20"/>
          <w:sz w:val="22"/>
          <w:szCs w:val="22"/>
        </w:rPr>
        <w:t>women</w:t>
      </w:r>
      <w:r w:rsidRPr="007B58C2">
        <w:rPr>
          <w:rFonts w:ascii="Verdana" w:hAnsi="Verdana"/>
          <w:color w:val="231F20"/>
          <w:spacing w:val="-5"/>
          <w:sz w:val="22"/>
          <w:szCs w:val="22"/>
        </w:rPr>
        <w:t xml:space="preserve"> </w:t>
      </w:r>
      <w:r w:rsidRPr="007B58C2">
        <w:rPr>
          <w:rFonts w:ascii="Verdana" w:hAnsi="Verdana"/>
          <w:color w:val="231F20"/>
          <w:sz w:val="22"/>
          <w:szCs w:val="22"/>
        </w:rPr>
        <w:t>compared</w:t>
      </w:r>
      <w:r w:rsidRPr="007B58C2">
        <w:rPr>
          <w:rFonts w:ascii="Verdana" w:hAnsi="Verdana"/>
          <w:color w:val="231F20"/>
          <w:spacing w:val="-5"/>
          <w:sz w:val="22"/>
          <w:szCs w:val="22"/>
        </w:rPr>
        <w:t xml:space="preserve"> </w:t>
      </w:r>
      <w:r w:rsidRPr="007B58C2">
        <w:rPr>
          <w:rFonts w:ascii="Verdana" w:hAnsi="Verdana"/>
          <w:color w:val="231F20"/>
          <w:sz w:val="22"/>
          <w:szCs w:val="22"/>
        </w:rPr>
        <w:t>to</w:t>
      </w:r>
      <w:r w:rsidRPr="007B58C2">
        <w:rPr>
          <w:rFonts w:ascii="Verdana" w:hAnsi="Verdana"/>
          <w:color w:val="231F20"/>
          <w:spacing w:val="-5"/>
          <w:sz w:val="22"/>
          <w:szCs w:val="22"/>
        </w:rPr>
        <w:t xml:space="preserve"> </w:t>
      </w:r>
      <w:r w:rsidRPr="007B58C2">
        <w:rPr>
          <w:rFonts w:ascii="Verdana" w:hAnsi="Verdana"/>
          <w:color w:val="231F20"/>
          <w:sz w:val="22"/>
          <w:szCs w:val="22"/>
        </w:rPr>
        <w:t>men.</w:t>
      </w:r>
      <w:r w:rsidRPr="007B58C2">
        <w:rPr>
          <w:rFonts w:ascii="Verdana" w:hAnsi="Verdana"/>
          <w:color w:val="231F20"/>
          <w:spacing w:val="-5"/>
          <w:sz w:val="22"/>
          <w:szCs w:val="22"/>
        </w:rPr>
        <w:t xml:space="preserve"> The National Advocacy Service for People with Disabilities (NAS) </w:t>
      </w:r>
      <w:r w:rsidRPr="007B58C2">
        <w:rPr>
          <w:rFonts w:ascii="Verdana" w:hAnsi="Verdana"/>
          <w:color w:val="231F20"/>
          <w:sz w:val="22"/>
          <w:szCs w:val="22"/>
        </w:rPr>
        <w:t>is</w:t>
      </w:r>
      <w:r w:rsidRPr="007B58C2">
        <w:rPr>
          <w:rFonts w:ascii="Verdana" w:hAnsi="Verdana"/>
          <w:color w:val="231F20"/>
          <w:spacing w:val="-5"/>
          <w:sz w:val="22"/>
          <w:szCs w:val="22"/>
        </w:rPr>
        <w:t xml:space="preserve"> </w:t>
      </w:r>
      <w:r w:rsidRPr="007B58C2">
        <w:rPr>
          <w:rFonts w:ascii="Verdana" w:hAnsi="Verdana"/>
          <w:color w:val="231F20"/>
          <w:sz w:val="22"/>
          <w:szCs w:val="22"/>
        </w:rPr>
        <w:t>strongly</w:t>
      </w:r>
      <w:r w:rsidRPr="007B58C2">
        <w:rPr>
          <w:rFonts w:ascii="Verdana" w:hAnsi="Verdana"/>
          <w:color w:val="231F20"/>
          <w:spacing w:val="-5"/>
          <w:sz w:val="22"/>
          <w:szCs w:val="22"/>
        </w:rPr>
        <w:t xml:space="preserve"> </w:t>
      </w:r>
      <w:r w:rsidRPr="007B58C2">
        <w:rPr>
          <w:rFonts w:ascii="Verdana" w:hAnsi="Verdana"/>
          <w:color w:val="231F20"/>
          <w:sz w:val="22"/>
          <w:szCs w:val="22"/>
        </w:rPr>
        <w:t>committed</w:t>
      </w:r>
      <w:r w:rsidRPr="007B58C2">
        <w:rPr>
          <w:rFonts w:ascii="Verdana" w:hAnsi="Verdana"/>
          <w:color w:val="231F20"/>
          <w:spacing w:val="-5"/>
          <w:sz w:val="22"/>
          <w:szCs w:val="22"/>
        </w:rPr>
        <w:t xml:space="preserve"> </w:t>
      </w:r>
      <w:r w:rsidRPr="007B58C2">
        <w:rPr>
          <w:rFonts w:ascii="Verdana" w:hAnsi="Verdana"/>
          <w:color w:val="231F20"/>
          <w:sz w:val="22"/>
          <w:szCs w:val="22"/>
        </w:rPr>
        <w:t>to this</w:t>
      </w:r>
      <w:r w:rsidRPr="007B58C2">
        <w:rPr>
          <w:rFonts w:ascii="Verdana" w:hAnsi="Verdana"/>
          <w:color w:val="231F20"/>
          <w:spacing w:val="-6"/>
          <w:sz w:val="22"/>
          <w:szCs w:val="22"/>
        </w:rPr>
        <w:t xml:space="preserve"> </w:t>
      </w:r>
      <w:r w:rsidRPr="007B58C2">
        <w:rPr>
          <w:rFonts w:ascii="Verdana" w:hAnsi="Verdana"/>
          <w:color w:val="231F20"/>
          <w:sz w:val="22"/>
          <w:szCs w:val="22"/>
        </w:rPr>
        <w:t>process,</w:t>
      </w:r>
      <w:r w:rsidRPr="007B58C2">
        <w:rPr>
          <w:rFonts w:ascii="Verdana" w:hAnsi="Verdana"/>
          <w:color w:val="231F20"/>
          <w:spacing w:val="-6"/>
          <w:sz w:val="22"/>
          <w:szCs w:val="22"/>
        </w:rPr>
        <w:t xml:space="preserve"> </w:t>
      </w:r>
      <w:r w:rsidRPr="007B58C2">
        <w:rPr>
          <w:rFonts w:ascii="Verdana" w:hAnsi="Verdana"/>
          <w:color w:val="231F20"/>
          <w:sz w:val="22"/>
          <w:szCs w:val="22"/>
        </w:rPr>
        <w:t>and</w:t>
      </w:r>
      <w:r w:rsidRPr="007B58C2">
        <w:rPr>
          <w:rFonts w:ascii="Verdana" w:hAnsi="Verdana"/>
          <w:color w:val="231F20"/>
          <w:spacing w:val="-6"/>
          <w:sz w:val="22"/>
          <w:szCs w:val="22"/>
        </w:rPr>
        <w:t xml:space="preserve"> </w:t>
      </w:r>
      <w:r w:rsidRPr="007B58C2">
        <w:rPr>
          <w:rFonts w:ascii="Verdana" w:hAnsi="Verdana"/>
          <w:color w:val="231F20"/>
          <w:sz w:val="22"/>
          <w:szCs w:val="22"/>
        </w:rPr>
        <w:t>I</w:t>
      </w:r>
      <w:r w:rsidRPr="007B58C2">
        <w:rPr>
          <w:rFonts w:ascii="Verdana" w:hAnsi="Verdana"/>
          <w:color w:val="231F20"/>
          <w:spacing w:val="-6"/>
          <w:sz w:val="22"/>
          <w:szCs w:val="22"/>
        </w:rPr>
        <w:t xml:space="preserve"> </w:t>
      </w:r>
      <w:r w:rsidRPr="007B58C2">
        <w:rPr>
          <w:rFonts w:ascii="Verdana" w:hAnsi="Verdana"/>
          <w:color w:val="231F20"/>
          <w:sz w:val="22"/>
          <w:szCs w:val="22"/>
        </w:rPr>
        <w:t>am</w:t>
      </w:r>
      <w:r w:rsidRPr="007B58C2">
        <w:rPr>
          <w:rFonts w:ascii="Verdana" w:hAnsi="Verdana"/>
          <w:color w:val="231F20"/>
          <w:spacing w:val="-6"/>
          <w:sz w:val="22"/>
          <w:szCs w:val="22"/>
        </w:rPr>
        <w:t xml:space="preserve"> </w:t>
      </w:r>
      <w:r w:rsidRPr="007B58C2">
        <w:rPr>
          <w:rFonts w:ascii="Verdana" w:hAnsi="Verdana"/>
          <w:color w:val="231F20"/>
          <w:sz w:val="22"/>
          <w:szCs w:val="22"/>
        </w:rPr>
        <w:t>pleased</w:t>
      </w:r>
      <w:r w:rsidRPr="007B58C2">
        <w:rPr>
          <w:rFonts w:ascii="Verdana" w:hAnsi="Verdana"/>
          <w:color w:val="231F20"/>
          <w:spacing w:val="-6"/>
          <w:sz w:val="22"/>
          <w:szCs w:val="22"/>
        </w:rPr>
        <w:t xml:space="preserve"> </w:t>
      </w:r>
      <w:r w:rsidRPr="007B58C2">
        <w:rPr>
          <w:rFonts w:ascii="Verdana" w:hAnsi="Verdana"/>
          <w:color w:val="231F20"/>
          <w:sz w:val="22"/>
          <w:szCs w:val="22"/>
        </w:rPr>
        <w:t>to</w:t>
      </w:r>
      <w:r w:rsidRPr="007B58C2">
        <w:rPr>
          <w:rFonts w:ascii="Verdana" w:hAnsi="Verdana"/>
          <w:color w:val="231F20"/>
          <w:spacing w:val="-6"/>
          <w:sz w:val="22"/>
          <w:szCs w:val="22"/>
        </w:rPr>
        <w:t xml:space="preserve"> </w:t>
      </w:r>
      <w:r w:rsidRPr="007B58C2">
        <w:rPr>
          <w:rFonts w:ascii="Verdana" w:hAnsi="Verdana"/>
          <w:color w:val="231F20"/>
          <w:sz w:val="22"/>
          <w:szCs w:val="22"/>
        </w:rPr>
        <w:t>publish</w:t>
      </w:r>
      <w:r w:rsidRPr="007B58C2">
        <w:rPr>
          <w:rFonts w:ascii="Verdana" w:hAnsi="Verdana"/>
          <w:color w:val="231F20"/>
          <w:spacing w:val="-6"/>
          <w:sz w:val="22"/>
          <w:szCs w:val="22"/>
        </w:rPr>
        <w:t xml:space="preserve"> </w:t>
      </w:r>
      <w:r w:rsidRPr="007B58C2">
        <w:rPr>
          <w:rFonts w:ascii="Verdana" w:hAnsi="Verdana"/>
          <w:color w:val="231F20"/>
          <w:sz w:val="22"/>
          <w:szCs w:val="22"/>
        </w:rPr>
        <w:t>our</w:t>
      </w:r>
      <w:r w:rsidRPr="007B58C2">
        <w:rPr>
          <w:rFonts w:ascii="Verdana" w:hAnsi="Verdana"/>
          <w:color w:val="231F20"/>
          <w:spacing w:val="-6"/>
          <w:sz w:val="22"/>
          <w:szCs w:val="22"/>
        </w:rPr>
        <w:t xml:space="preserve"> </w:t>
      </w:r>
      <w:r w:rsidRPr="007B58C2">
        <w:rPr>
          <w:rFonts w:ascii="Verdana" w:hAnsi="Verdana"/>
          <w:color w:val="231F20"/>
          <w:sz w:val="22"/>
          <w:szCs w:val="22"/>
        </w:rPr>
        <w:t>Gender</w:t>
      </w:r>
      <w:r w:rsidRPr="007B58C2">
        <w:rPr>
          <w:rFonts w:ascii="Verdana" w:hAnsi="Verdana"/>
          <w:color w:val="231F20"/>
          <w:spacing w:val="-6"/>
          <w:sz w:val="22"/>
          <w:szCs w:val="22"/>
        </w:rPr>
        <w:t xml:space="preserve"> </w:t>
      </w:r>
      <w:r w:rsidRPr="007B58C2">
        <w:rPr>
          <w:rFonts w:ascii="Verdana" w:hAnsi="Verdana"/>
          <w:color w:val="231F20"/>
          <w:sz w:val="22"/>
          <w:szCs w:val="22"/>
        </w:rPr>
        <w:t>Pay</w:t>
      </w:r>
      <w:r w:rsidRPr="007B58C2">
        <w:rPr>
          <w:rFonts w:ascii="Verdana" w:hAnsi="Verdana"/>
          <w:color w:val="231F20"/>
          <w:spacing w:val="-6"/>
          <w:sz w:val="22"/>
          <w:szCs w:val="22"/>
        </w:rPr>
        <w:t xml:space="preserve"> </w:t>
      </w:r>
      <w:r w:rsidRPr="007B58C2">
        <w:rPr>
          <w:rFonts w:ascii="Verdana" w:hAnsi="Verdana"/>
          <w:color w:val="231F20"/>
          <w:sz w:val="22"/>
          <w:szCs w:val="22"/>
        </w:rPr>
        <w:t>Gap</w:t>
      </w:r>
      <w:r w:rsidRPr="007B58C2">
        <w:rPr>
          <w:rFonts w:ascii="Verdana" w:hAnsi="Verdana"/>
          <w:color w:val="231F20"/>
          <w:spacing w:val="-6"/>
          <w:sz w:val="22"/>
          <w:szCs w:val="22"/>
        </w:rPr>
        <w:t xml:space="preserve"> </w:t>
      </w:r>
      <w:r w:rsidRPr="007B58C2">
        <w:rPr>
          <w:rFonts w:ascii="Verdana" w:hAnsi="Verdana"/>
          <w:color w:val="231F20"/>
          <w:sz w:val="22"/>
          <w:szCs w:val="22"/>
        </w:rPr>
        <w:t>Report</w:t>
      </w:r>
      <w:r w:rsidRPr="007B58C2">
        <w:rPr>
          <w:rFonts w:ascii="Verdana" w:hAnsi="Verdana"/>
          <w:color w:val="231F20"/>
          <w:spacing w:val="-6"/>
          <w:sz w:val="22"/>
          <w:szCs w:val="22"/>
        </w:rPr>
        <w:t xml:space="preserve"> </w:t>
      </w:r>
      <w:r w:rsidRPr="007B58C2">
        <w:rPr>
          <w:rFonts w:ascii="Verdana" w:hAnsi="Verdana"/>
          <w:color w:val="231F20"/>
          <w:sz w:val="22"/>
          <w:szCs w:val="22"/>
        </w:rPr>
        <w:t xml:space="preserve">for </w:t>
      </w:r>
      <w:r w:rsidRPr="007B58C2">
        <w:rPr>
          <w:rFonts w:ascii="Verdana" w:hAnsi="Verdana"/>
          <w:color w:val="231F20"/>
          <w:spacing w:val="-4"/>
          <w:sz w:val="22"/>
          <w:szCs w:val="22"/>
        </w:rPr>
        <w:t>2025.</w:t>
      </w:r>
    </w:p>
    <w:p w14:paraId="228EF972" w14:textId="12489E2E" w:rsidR="007B58C2" w:rsidRPr="007B58C2" w:rsidRDefault="007B58C2" w:rsidP="000B2E1D">
      <w:pPr>
        <w:pStyle w:val="BodyText"/>
        <w:spacing w:before="256" w:line="360" w:lineRule="auto"/>
        <w:rPr>
          <w:rFonts w:ascii="Verdana" w:hAnsi="Verdana"/>
          <w:color w:val="231F20"/>
          <w:sz w:val="22"/>
          <w:szCs w:val="22"/>
        </w:rPr>
      </w:pPr>
      <w:r w:rsidRPr="5136FBFC">
        <w:rPr>
          <w:rFonts w:ascii="Verdana" w:hAnsi="Verdana"/>
          <w:color w:val="231F20"/>
          <w:sz w:val="22"/>
          <w:szCs w:val="22"/>
        </w:rPr>
        <w:t xml:space="preserve">This is NAS’s first Gender Pay Gap Report. Our analysis shows that the headline median gender pay gap is </w:t>
      </w:r>
      <w:r w:rsidR="001A3604" w:rsidRPr="5136FBFC">
        <w:rPr>
          <w:rFonts w:ascii="Verdana" w:hAnsi="Verdana"/>
          <w:color w:val="231F20"/>
          <w:sz w:val="22"/>
          <w:szCs w:val="22"/>
        </w:rPr>
        <w:t>5.61%</w:t>
      </w:r>
      <w:r w:rsidRPr="5136FBFC">
        <w:rPr>
          <w:rFonts w:ascii="Verdana" w:hAnsi="Verdana"/>
          <w:color w:val="231F20"/>
          <w:sz w:val="22"/>
          <w:szCs w:val="22"/>
        </w:rPr>
        <w:t xml:space="preserve"> </w:t>
      </w:r>
      <w:r w:rsidR="00F05D64" w:rsidRPr="5136FBFC">
        <w:rPr>
          <w:rFonts w:ascii="Verdana" w:hAnsi="Verdana"/>
          <w:color w:val="231F20"/>
          <w:sz w:val="22"/>
          <w:szCs w:val="22"/>
        </w:rPr>
        <w:t xml:space="preserve">and the </w:t>
      </w:r>
      <w:r w:rsidR="0069455D" w:rsidRPr="5136FBFC">
        <w:rPr>
          <w:rFonts w:ascii="Verdana" w:hAnsi="Verdana"/>
          <w:color w:val="231F20"/>
          <w:sz w:val="22"/>
          <w:szCs w:val="22"/>
        </w:rPr>
        <w:t>mean is 1.99 %</w:t>
      </w:r>
      <w:r w:rsidR="65A28D27" w:rsidRPr="5136FBFC">
        <w:rPr>
          <w:rFonts w:ascii="Verdana" w:hAnsi="Verdana"/>
          <w:color w:val="231F20"/>
          <w:sz w:val="22"/>
          <w:szCs w:val="22"/>
        </w:rPr>
        <w:t xml:space="preserve"> </w:t>
      </w:r>
      <w:r w:rsidRPr="5136FBFC">
        <w:rPr>
          <w:rFonts w:ascii="Verdana" w:hAnsi="Verdana"/>
          <w:color w:val="231F20"/>
          <w:sz w:val="22"/>
          <w:szCs w:val="22"/>
        </w:rPr>
        <w:t xml:space="preserve">for 2025. </w:t>
      </w:r>
    </w:p>
    <w:p w14:paraId="75192223" w14:textId="775D42C0" w:rsidR="00073574" w:rsidRPr="007B58C2" w:rsidRDefault="007B58C2" w:rsidP="000B2E1D">
      <w:pPr>
        <w:pStyle w:val="BodyText"/>
        <w:spacing w:before="256" w:line="360" w:lineRule="auto"/>
        <w:rPr>
          <w:rFonts w:ascii="Verdana" w:hAnsi="Verdana"/>
          <w:sz w:val="22"/>
          <w:szCs w:val="22"/>
          <w:lang w:val="en-GB"/>
        </w:rPr>
      </w:pPr>
      <w:r w:rsidRPr="007B58C2">
        <w:rPr>
          <w:rFonts w:ascii="Verdana" w:hAnsi="Verdana"/>
          <w:color w:val="231F20"/>
          <w:sz w:val="22"/>
          <w:szCs w:val="22"/>
        </w:rPr>
        <w:t>NAS’s remuneration processes ensure that men and women are paid equally for doing equivalent jobs with similar levels of experience, qualifications</w:t>
      </w:r>
      <w:r w:rsidRPr="007B58C2">
        <w:rPr>
          <w:rFonts w:ascii="Verdana" w:hAnsi="Verdana"/>
          <w:color w:val="231F20"/>
          <w:spacing w:val="-2"/>
          <w:sz w:val="22"/>
          <w:szCs w:val="22"/>
        </w:rPr>
        <w:t xml:space="preserve"> </w:t>
      </w:r>
      <w:r w:rsidRPr="007B58C2">
        <w:rPr>
          <w:rFonts w:ascii="Verdana" w:hAnsi="Verdana"/>
          <w:color w:val="231F20"/>
          <w:sz w:val="22"/>
          <w:szCs w:val="22"/>
        </w:rPr>
        <w:t>and</w:t>
      </w:r>
      <w:r w:rsidRPr="007B58C2">
        <w:rPr>
          <w:rFonts w:ascii="Verdana" w:hAnsi="Verdana"/>
          <w:color w:val="231F20"/>
          <w:spacing w:val="-2"/>
          <w:sz w:val="22"/>
          <w:szCs w:val="22"/>
        </w:rPr>
        <w:t xml:space="preserve"> </w:t>
      </w:r>
      <w:r w:rsidRPr="007B58C2">
        <w:rPr>
          <w:rFonts w:ascii="Verdana" w:hAnsi="Verdana"/>
          <w:color w:val="231F20"/>
          <w:sz w:val="22"/>
          <w:szCs w:val="22"/>
        </w:rPr>
        <w:t>skills this is due to having set</w:t>
      </w:r>
      <w:r w:rsidR="001A3604">
        <w:rPr>
          <w:rFonts w:ascii="Verdana" w:hAnsi="Verdana"/>
          <w:color w:val="231F20"/>
          <w:sz w:val="22"/>
          <w:szCs w:val="22"/>
        </w:rPr>
        <w:t xml:space="preserve"> published</w:t>
      </w:r>
      <w:r w:rsidRPr="007B58C2">
        <w:rPr>
          <w:rFonts w:ascii="Verdana" w:hAnsi="Verdana"/>
          <w:color w:val="231F20"/>
          <w:sz w:val="22"/>
          <w:szCs w:val="22"/>
        </w:rPr>
        <w:t xml:space="preserve"> pay scales for all staff.</w:t>
      </w:r>
    </w:p>
    <w:p w14:paraId="0074026D" w14:textId="77777777" w:rsidR="009C6249" w:rsidRDefault="009C6249" w:rsidP="000B2E1D">
      <w:pPr>
        <w:pStyle w:val="BodyText"/>
        <w:spacing w:before="1" w:line="360" w:lineRule="auto"/>
        <w:ind w:right="969"/>
        <w:rPr>
          <w:color w:val="231F20"/>
        </w:rPr>
      </w:pPr>
    </w:p>
    <w:p w14:paraId="6876532A" w14:textId="5A9E3C24" w:rsidR="009C6249" w:rsidRPr="00926007" w:rsidRDefault="000F40CA" w:rsidP="00867D2A">
      <w:pPr>
        <w:pStyle w:val="BodyText"/>
        <w:spacing w:before="1" w:line="360" w:lineRule="auto"/>
        <w:ind w:right="311"/>
        <w:rPr>
          <w:rFonts w:ascii="Verdana" w:hAnsi="Verdana"/>
          <w:color w:val="231F20"/>
          <w:sz w:val="22"/>
          <w:szCs w:val="22"/>
        </w:rPr>
      </w:pPr>
      <w:r w:rsidRPr="00926007">
        <w:rPr>
          <w:rFonts w:ascii="Verdana" w:hAnsi="Verdana"/>
          <w:color w:val="231F20"/>
          <w:sz w:val="22"/>
          <w:szCs w:val="22"/>
        </w:rPr>
        <w:t>The NAS Board</w:t>
      </w:r>
      <w:r w:rsidRPr="00926007">
        <w:rPr>
          <w:rFonts w:ascii="Verdana" w:hAnsi="Verdana"/>
          <w:color w:val="231F20"/>
          <w:spacing w:val="-3"/>
          <w:sz w:val="22"/>
          <w:szCs w:val="22"/>
        </w:rPr>
        <w:t xml:space="preserve"> </w:t>
      </w:r>
      <w:r w:rsidRPr="00926007">
        <w:rPr>
          <w:rFonts w:ascii="Verdana" w:hAnsi="Verdana"/>
          <w:color w:val="231F20"/>
          <w:sz w:val="22"/>
          <w:szCs w:val="22"/>
        </w:rPr>
        <w:t>of</w:t>
      </w:r>
      <w:r w:rsidRPr="00926007">
        <w:rPr>
          <w:rFonts w:ascii="Verdana" w:hAnsi="Verdana"/>
          <w:color w:val="231F20"/>
          <w:spacing w:val="-3"/>
          <w:sz w:val="22"/>
          <w:szCs w:val="22"/>
        </w:rPr>
        <w:t xml:space="preserve"> </w:t>
      </w:r>
      <w:r w:rsidRPr="00926007">
        <w:rPr>
          <w:rFonts w:ascii="Verdana" w:hAnsi="Verdana"/>
          <w:color w:val="231F20"/>
          <w:sz w:val="22"/>
          <w:szCs w:val="22"/>
        </w:rPr>
        <w:t>Directors</w:t>
      </w:r>
      <w:r w:rsidRPr="00926007">
        <w:rPr>
          <w:rFonts w:ascii="Verdana" w:hAnsi="Verdana"/>
          <w:color w:val="231F20"/>
          <w:spacing w:val="-3"/>
          <w:sz w:val="22"/>
          <w:szCs w:val="22"/>
        </w:rPr>
        <w:t xml:space="preserve"> </w:t>
      </w:r>
      <w:r w:rsidRPr="00926007">
        <w:rPr>
          <w:rFonts w:ascii="Verdana" w:hAnsi="Verdana"/>
          <w:color w:val="231F20"/>
          <w:sz w:val="22"/>
          <w:szCs w:val="22"/>
        </w:rPr>
        <w:t>remains</w:t>
      </w:r>
      <w:r w:rsidRPr="00926007">
        <w:rPr>
          <w:rFonts w:ascii="Verdana" w:hAnsi="Verdana"/>
          <w:color w:val="231F20"/>
          <w:spacing w:val="-3"/>
          <w:sz w:val="22"/>
          <w:szCs w:val="22"/>
        </w:rPr>
        <w:t xml:space="preserve"> </w:t>
      </w:r>
      <w:r w:rsidRPr="00926007">
        <w:rPr>
          <w:rFonts w:ascii="Verdana" w:hAnsi="Verdana"/>
          <w:color w:val="231F20"/>
          <w:sz w:val="22"/>
          <w:szCs w:val="22"/>
        </w:rPr>
        <w:t>committed</w:t>
      </w:r>
      <w:r w:rsidRPr="00926007">
        <w:rPr>
          <w:rFonts w:ascii="Verdana" w:hAnsi="Verdana"/>
          <w:color w:val="231F20"/>
          <w:spacing w:val="-3"/>
          <w:sz w:val="22"/>
          <w:szCs w:val="22"/>
        </w:rPr>
        <w:t xml:space="preserve"> </w:t>
      </w:r>
      <w:r w:rsidRPr="00926007">
        <w:rPr>
          <w:rFonts w:ascii="Verdana" w:hAnsi="Verdana"/>
          <w:color w:val="231F20"/>
          <w:sz w:val="22"/>
          <w:szCs w:val="22"/>
        </w:rPr>
        <w:t>to</w:t>
      </w:r>
      <w:r w:rsidRPr="00926007">
        <w:rPr>
          <w:rFonts w:ascii="Verdana" w:hAnsi="Verdana"/>
          <w:color w:val="231F20"/>
          <w:spacing w:val="-3"/>
          <w:sz w:val="22"/>
          <w:szCs w:val="22"/>
        </w:rPr>
        <w:t xml:space="preserve"> </w:t>
      </w:r>
      <w:r w:rsidRPr="00926007">
        <w:rPr>
          <w:rFonts w:ascii="Verdana" w:hAnsi="Verdana"/>
          <w:color w:val="231F20"/>
          <w:sz w:val="22"/>
          <w:szCs w:val="22"/>
        </w:rPr>
        <w:t>continuing</w:t>
      </w:r>
      <w:r w:rsidRPr="00926007">
        <w:rPr>
          <w:rFonts w:ascii="Verdana" w:hAnsi="Verdana"/>
          <w:color w:val="231F20"/>
          <w:spacing w:val="-3"/>
          <w:sz w:val="22"/>
          <w:szCs w:val="22"/>
        </w:rPr>
        <w:t xml:space="preserve"> </w:t>
      </w:r>
      <w:r w:rsidRPr="00926007">
        <w:rPr>
          <w:rFonts w:ascii="Verdana" w:hAnsi="Verdana"/>
          <w:color w:val="231F20"/>
          <w:sz w:val="22"/>
          <w:szCs w:val="22"/>
        </w:rPr>
        <w:t>to</w:t>
      </w:r>
      <w:r w:rsidR="009C6249" w:rsidRPr="00926007">
        <w:rPr>
          <w:rFonts w:ascii="Verdana" w:hAnsi="Verdana"/>
          <w:color w:val="231F20"/>
          <w:sz w:val="22"/>
          <w:szCs w:val="22"/>
        </w:rPr>
        <w:t xml:space="preserve"> take </w:t>
      </w:r>
      <w:r w:rsidR="00867D2A" w:rsidRPr="00926007">
        <w:rPr>
          <w:rFonts w:ascii="Verdana" w:hAnsi="Verdana"/>
          <w:color w:val="231F20"/>
          <w:sz w:val="22"/>
          <w:szCs w:val="22"/>
        </w:rPr>
        <w:t>a</w:t>
      </w:r>
      <w:r w:rsidR="009C6249" w:rsidRPr="00926007">
        <w:rPr>
          <w:rFonts w:ascii="Verdana" w:hAnsi="Verdana"/>
          <w:color w:val="231F20"/>
          <w:sz w:val="22"/>
          <w:szCs w:val="22"/>
        </w:rPr>
        <w:t xml:space="preserve">ctions to promote an equal, diverse and inclusive workplace. We are committed to providing the necessary </w:t>
      </w:r>
      <w:r w:rsidR="008A66E9" w:rsidRPr="00926007">
        <w:rPr>
          <w:rFonts w:ascii="Verdana" w:hAnsi="Verdana"/>
          <w:color w:val="231F20"/>
          <w:sz w:val="22"/>
          <w:szCs w:val="22"/>
        </w:rPr>
        <w:t>support</w:t>
      </w:r>
      <w:r w:rsidR="009C6249" w:rsidRPr="00926007">
        <w:rPr>
          <w:rFonts w:ascii="Verdana" w:hAnsi="Verdana"/>
          <w:color w:val="231F20"/>
          <w:sz w:val="22"/>
          <w:szCs w:val="22"/>
        </w:rPr>
        <w:t xml:space="preserve"> to encourage career development and ensure that our recruitment processes are free from bias and help to attract diverse talent.</w:t>
      </w:r>
    </w:p>
    <w:p w14:paraId="597CC2F9" w14:textId="77777777" w:rsidR="004B4CE7" w:rsidRPr="00926007" w:rsidRDefault="004B4CE7" w:rsidP="00867D2A">
      <w:pPr>
        <w:pStyle w:val="BodyText"/>
        <w:spacing w:before="1" w:line="360" w:lineRule="auto"/>
        <w:ind w:right="969"/>
        <w:rPr>
          <w:rFonts w:ascii="Verdana" w:hAnsi="Verdana"/>
          <w:color w:val="231F20"/>
          <w:sz w:val="22"/>
          <w:szCs w:val="22"/>
        </w:rPr>
      </w:pPr>
    </w:p>
    <w:p w14:paraId="0B6561A8" w14:textId="553C74F6" w:rsidR="004B4CE7" w:rsidRPr="00926007" w:rsidRDefault="004B4CE7" w:rsidP="00867D2A">
      <w:pPr>
        <w:pStyle w:val="BodyText"/>
        <w:spacing w:before="1" w:line="360" w:lineRule="auto"/>
        <w:ind w:right="969"/>
        <w:rPr>
          <w:rFonts w:ascii="Verdana" w:hAnsi="Verdana"/>
          <w:sz w:val="22"/>
          <w:szCs w:val="22"/>
        </w:rPr>
      </w:pPr>
      <w:r w:rsidRPr="00926007">
        <w:rPr>
          <w:rFonts w:ascii="Verdana" w:hAnsi="Verdana"/>
          <w:sz w:val="22"/>
          <w:szCs w:val="22"/>
        </w:rPr>
        <w:t>Rosema</w:t>
      </w:r>
      <w:r w:rsidR="00E80CB6">
        <w:rPr>
          <w:rFonts w:ascii="Verdana" w:hAnsi="Verdana"/>
          <w:sz w:val="22"/>
          <w:szCs w:val="22"/>
        </w:rPr>
        <w:t>r</w:t>
      </w:r>
      <w:r w:rsidRPr="00926007">
        <w:rPr>
          <w:rFonts w:ascii="Verdana" w:hAnsi="Verdana"/>
          <w:sz w:val="22"/>
          <w:szCs w:val="22"/>
        </w:rPr>
        <w:t>y Smyth</w:t>
      </w:r>
    </w:p>
    <w:p w14:paraId="45FBD857" w14:textId="77DFDD7C" w:rsidR="004B4CE7" w:rsidRDefault="004B4CE7" w:rsidP="00867D2A">
      <w:pPr>
        <w:pStyle w:val="BodyText"/>
        <w:spacing w:before="1" w:line="360" w:lineRule="auto"/>
        <w:ind w:right="969"/>
        <w:rPr>
          <w:rFonts w:ascii="Verdana" w:hAnsi="Verdana"/>
          <w:sz w:val="22"/>
          <w:szCs w:val="22"/>
        </w:rPr>
      </w:pPr>
      <w:r w:rsidRPr="00926007">
        <w:rPr>
          <w:rFonts w:ascii="Verdana" w:hAnsi="Verdana"/>
          <w:sz w:val="22"/>
          <w:szCs w:val="22"/>
        </w:rPr>
        <w:t>Chair</w:t>
      </w:r>
    </w:p>
    <w:p w14:paraId="507889ED" w14:textId="38352235" w:rsidR="00DA5AF1" w:rsidRDefault="00DA5AF1" w:rsidP="00867D2A">
      <w:pPr>
        <w:pStyle w:val="BodyText"/>
        <w:spacing w:before="1" w:line="360" w:lineRule="auto"/>
        <w:ind w:right="969"/>
        <w:rPr>
          <w:rFonts w:ascii="Verdana" w:hAnsi="Verdana"/>
          <w:sz w:val="22"/>
          <w:szCs w:val="22"/>
        </w:rPr>
      </w:pPr>
      <w:r>
        <w:rPr>
          <w:rFonts w:ascii="Verdana" w:hAnsi="Verdana"/>
          <w:sz w:val="22"/>
          <w:szCs w:val="22"/>
        </w:rPr>
        <w:br w:type="page"/>
      </w:r>
    </w:p>
    <w:p w14:paraId="3D919915" w14:textId="4ECA1541" w:rsidR="009B3529" w:rsidRPr="00F12DF8" w:rsidRDefault="00867D2A" w:rsidP="00661838">
      <w:pPr>
        <w:pStyle w:val="Heading1"/>
        <w:rPr>
          <w:rFonts w:ascii="Verdana" w:hAnsi="Verdana"/>
          <w:sz w:val="32"/>
          <w:szCs w:val="32"/>
        </w:rPr>
      </w:pPr>
      <w:bookmarkStart w:id="1" w:name="_Toc199424626"/>
      <w:r>
        <w:rPr>
          <w:rFonts w:ascii="Verdana" w:hAnsi="Verdana"/>
          <w:sz w:val="32"/>
          <w:szCs w:val="32"/>
        </w:rPr>
        <w:lastRenderedPageBreak/>
        <w:t>I</w:t>
      </w:r>
      <w:r w:rsidR="009B3529" w:rsidRPr="00F12DF8">
        <w:rPr>
          <w:rFonts w:ascii="Verdana" w:hAnsi="Verdana"/>
          <w:sz w:val="32"/>
          <w:szCs w:val="32"/>
        </w:rPr>
        <w:t>ntroduction</w:t>
      </w:r>
      <w:bookmarkEnd w:id="1"/>
    </w:p>
    <w:p w14:paraId="660A188D" w14:textId="731D64D8" w:rsidR="009B3529" w:rsidRPr="00F12DF8" w:rsidRDefault="008C2DFB" w:rsidP="000B2E1D">
      <w:pPr>
        <w:spacing w:line="360" w:lineRule="auto"/>
        <w:rPr>
          <w:rFonts w:ascii="Verdana" w:hAnsi="Verdana"/>
          <w:color w:val="231F20"/>
          <w:spacing w:val="-6"/>
        </w:rPr>
      </w:pPr>
      <w:r w:rsidRPr="00F12DF8">
        <w:rPr>
          <w:rFonts w:ascii="Verdana" w:hAnsi="Verdana"/>
          <w:color w:val="231F20"/>
        </w:rPr>
        <w:t>The Gender Pay Gap Information Act 2021 requires organisations to report on their hourly gender pay gap across a range of metrics. Organisations with over 250 employees have been required to report on their gender pay</w:t>
      </w:r>
      <w:r w:rsidRPr="00F12DF8">
        <w:rPr>
          <w:rFonts w:ascii="Verdana" w:hAnsi="Verdana"/>
          <w:color w:val="231F20"/>
          <w:spacing w:val="-6"/>
        </w:rPr>
        <w:t xml:space="preserve"> </w:t>
      </w:r>
      <w:r w:rsidRPr="00F12DF8">
        <w:rPr>
          <w:rFonts w:ascii="Verdana" w:hAnsi="Verdana"/>
          <w:color w:val="231F20"/>
        </w:rPr>
        <w:t>gap</w:t>
      </w:r>
      <w:r w:rsidRPr="00F12DF8">
        <w:rPr>
          <w:rFonts w:ascii="Verdana" w:hAnsi="Verdana"/>
          <w:color w:val="231F20"/>
          <w:spacing w:val="-6"/>
        </w:rPr>
        <w:t xml:space="preserve"> </w:t>
      </w:r>
      <w:r w:rsidRPr="00F12DF8">
        <w:rPr>
          <w:rFonts w:ascii="Verdana" w:hAnsi="Verdana"/>
          <w:color w:val="231F20"/>
        </w:rPr>
        <w:t>since</w:t>
      </w:r>
      <w:r w:rsidRPr="00F12DF8">
        <w:rPr>
          <w:rFonts w:ascii="Verdana" w:hAnsi="Verdana"/>
          <w:color w:val="231F20"/>
          <w:spacing w:val="-6"/>
        </w:rPr>
        <w:t xml:space="preserve"> </w:t>
      </w:r>
      <w:r w:rsidRPr="00F12DF8">
        <w:rPr>
          <w:rFonts w:ascii="Verdana" w:hAnsi="Verdana"/>
          <w:color w:val="231F20"/>
        </w:rPr>
        <w:t>2022</w:t>
      </w:r>
      <w:r w:rsidR="00A546B0" w:rsidRPr="00F12DF8">
        <w:rPr>
          <w:rFonts w:ascii="Verdana" w:hAnsi="Verdana"/>
          <w:color w:val="231F20"/>
        </w:rPr>
        <w:t>. From 2024</w:t>
      </w:r>
      <w:r w:rsidR="00E82F07">
        <w:rPr>
          <w:rFonts w:ascii="Verdana" w:hAnsi="Verdana"/>
          <w:color w:val="231F20"/>
        </w:rPr>
        <w:t>,</w:t>
      </w:r>
      <w:r w:rsidR="00A546B0" w:rsidRPr="00F12DF8">
        <w:rPr>
          <w:rFonts w:ascii="Verdana" w:hAnsi="Verdana"/>
          <w:color w:val="231F20"/>
        </w:rPr>
        <w:t xml:space="preserve"> </w:t>
      </w:r>
      <w:r w:rsidRPr="00F12DF8">
        <w:rPr>
          <w:rFonts w:ascii="Verdana" w:hAnsi="Verdana"/>
          <w:color w:val="231F20"/>
        </w:rPr>
        <w:t xml:space="preserve">organisations </w:t>
      </w:r>
      <w:r w:rsidR="00E869E8" w:rsidRPr="00F12DF8">
        <w:rPr>
          <w:rFonts w:ascii="Verdana" w:hAnsi="Verdana"/>
          <w:color w:val="231F20"/>
        </w:rPr>
        <w:t xml:space="preserve">with </w:t>
      </w:r>
      <w:r w:rsidRPr="00F12DF8">
        <w:rPr>
          <w:rFonts w:ascii="Verdana" w:hAnsi="Verdana"/>
          <w:color w:val="231F20"/>
        </w:rPr>
        <w:t xml:space="preserve">over 150 employees </w:t>
      </w:r>
      <w:r w:rsidR="00E869E8" w:rsidRPr="00F12DF8">
        <w:rPr>
          <w:rFonts w:ascii="Verdana" w:hAnsi="Verdana"/>
          <w:color w:val="231F20"/>
        </w:rPr>
        <w:t>are</w:t>
      </w:r>
      <w:r w:rsidRPr="00F12DF8">
        <w:rPr>
          <w:rFonts w:ascii="Verdana" w:hAnsi="Verdana"/>
          <w:color w:val="231F20"/>
        </w:rPr>
        <w:t xml:space="preserve"> required to report on their gender pay gap</w:t>
      </w:r>
      <w:r w:rsidR="00E869E8" w:rsidRPr="00F12DF8">
        <w:rPr>
          <w:rFonts w:ascii="Verdana" w:hAnsi="Verdana"/>
          <w:color w:val="231F20"/>
        </w:rPr>
        <w:t>.</w:t>
      </w:r>
      <w:r w:rsidRPr="00F12DF8">
        <w:rPr>
          <w:rFonts w:ascii="Verdana" w:hAnsi="Verdana"/>
          <w:color w:val="231F20"/>
          <w:spacing w:val="-6"/>
        </w:rPr>
        <w:t xml:space="preserve"> </w:t>
      </w:r>
      <w:r w:rsidR="00E869E8" w:rsidRPr="00F12DF8">
        <w:rPr>
          <w:rFonts w:ascii="Verdana" w:hAnsi="Verdana"/>
          <w:color w:val="231F20"/>
          <w:spacing w:val="-6"/>
        </w:rPr>
        <w:t>In 2025</w:t>
      </w:r>
      <w:r w:rsidR="00E82F07">
        <w:rPr>
          <w:rFonts w:ascii="Verdana" w:hAnsi="Verdana"/>
          <w:color w:val="231F20"/>
          <w:spacing w:val="-6"/>
        </w:rPr>
        <w:t>,</w:t>
      </w:r>
      <w:r w:rsidR="00E869E8" w:rsidRPr="00F12DF8">
        <w:rPr>
          <w:rFonts w:ascii="Verdana" w:hAnsi="Verdana"/>
          <w:color w:val="231F20"/>
          <w:spacing w:val="-6"/>
        </w:rPr>
        <w:t xml:space="preserve"> organisations </w:t>
      </w:r>
      <w:r w:rsidR="004806B3" w:rsidRPr="00F12DF8">
        <w:rPr>
          <w:rFonts w:ascii="Verdana" w:hAnsi="Verdana"/>
          <w:color w:val="231F20"/>
          <w:spacing w:val="-6"/>
        </w:rPr>
        <w:t>with over 50 employees are being asked to report on their gender pay gap for the first time.</w:t>
      </w:r>
    </w:p>
    <w:p w14:paraId="3B78C960" w14:textId="77777777" w:rsidR="00843DBA" w:rsidRPr="00F12DF8" w:rsidRDefault="00843DBA" w:rsidP="000B2E1D">
      <w:pPr>
        <w:spacing w:line="360" w:lineRule="auto"/>
        <w:rPr>
          <w:rFonts w:ascii="Verdana" w:hAnsi="Verdana"/>
          <w:lang w:val="en-GB"/>
        </w:rPr>
      </w:pPr>
    </w:p>
    <w:p w14:paraId="4DFE65B8" w14:textId="315C7308" w:rsidR="00732AA2" w:rsidRPr="00F12DF8" w:rsidRDefault="000F4F41" w:rsidP="000B2E1D">
      <w:pPr>
        <w:spacing w:line="360" w:lineRule="auto"/>
        <w:rPr>
          <w:rFonts w:ascii="Verdana" w:hAnsi="Verdana"/>
          <w:color w:val="231F20"/>
        </w:rPr>
      </w:pPr>
      <w:r w:rsidRPr="00F12DF8">
        <w:rPr>
          <w:rFonts w:ascii="Verdana" w:hAnsi="Verdana"/>
          <w:color w:val="231F20"/>
        </w:rPr>
        <w:t>The gender pay gap is defined as the difference in</w:t>
      </w:r>
      <w:r w:rsidR="002C2080" w:rsidRPr="00F12DF8">
        <w:rPr>
          <w:rFonts w:ascii="Verdana" w:hAnsi="Verdana"/>
          <w:color w:val="231F20"/>
        </w:rPr>
        <w:t xml:space="preserve"> the average hourly wage of men and women across a workforce.  It is important to clarify that if an organisation reports a gender pay gap, it does not mean women are paid less than </w:t>
      </w:r>
      <w:r w:rsidR="000C0103" w:rsidRPr="00F12DF8">
        <w:rPr>
          <w:rFonts w:ascii="Verdana" w:hAnsi="Verdana"/>
          <w:color w:val="231F20"/>
        </w:rPr>
        <w:t>men</w:t>
      </w:r>
      <w:r w:rsidR="002C2080" w:rsidRPr="00F12DF8">
        <w:rPr>
          <w:rFonts w:ascii="Verdana" w:hAnsi="Verdana"/>
          <w:color w:val="231F20"/>
        </w:rPr>
        <w:t xml:space="preserve"> </w:t>
      </w:r>
      <w:r w:rsidR="000C0103" w:rsidRPr="00F12DF8">
        <w:rPr>
          <w:rFonts w:ascii="Verdana" w:hAnsi="Verdana"/>
          <w:color w:val="231F20"/>
        </w:rPr>
        <w:t xml:space="preserve">for doing the same job. It may however show that, on average, men occupy more higher-paying roles than women. </w:t>
      </w:r>
    </w:p>
    <w:p w14:paraId="557A8D32" w14:textId="77777777" w:rsidR="000C0103" w:rsidRPr="00F12DF8" w:rsidRDefault="000C0103" w:rsidP="000B2E1D">
      <w:pPr>
        <w:spacing w:line="360" w:lineRule="auto"/>
        <w:rPr>
          <w:rFonts w:ascii="Verdana" w:hAnsi="Verdana"/>
          <w:color w:val="231F20"/>
        </w:rPr>
      </w:pPr>
    </w:p>
    <w:p w14:paraId="3A5D53DB" w14:textId="738F3226" w:rsidR="00CA7DDE" w:rsidRPr="00F12DF8" w:rsidRDefault="00CA7DDE" w:rsidP="000B2E1D">
      <w:pPr>
        <w:spacing w:line="360" w:lineRule="auto"/>
        <w:rPr>
          <w:rFonts w:ascii="Verdana" w:hAnsi="Verdana"/>
          <w:lang w:val="en-GB"/>
        </w:rPr>
      </w:pPr>
      <w:r w:rsidRPr="621BADD8">
        <w:rPr>
          <w:rFonts w:ascii="Verdana" w:hAnsi="Verdana"/>
          <w:lang w:val="en-IE"/>
        </w:rPr>
        <w:t xml:space="preserve">The National Advocacy Service for People with Disabilities (NAS) is </w:t>
      </w:r>
      <w:r w:rsidR="2ECA88AA" w:rsidRPr="621BADD8">
        <w:rPr>
          <w:rFonts w:ascii="Verdana" w:hAnsi="Verdana"/>
          <w:lang w:val="en-IE"/>
        </w:rPr>
        <w:t xml:space="preserve">the legal entity and </w:t>
      </w:r>
      <w:r w:rsidRPr="621BADD8">
        <w:rPr>
          <w:rFonts w:ascii="Verdana" w:hAnsi="Verdana"/>
          <w:lang w:val="en-IE"/>
        </w:rPr>
        <w:t xml:space="preserve">a dual funded </w:t>
      </w:r>
      <w:r w:rsidR="00D15657" w:rsidRPr="621BADD8">
        <w:rPr>
          <w:rFonts w:ascii="Verdana" w:hAnsi="Verdana"/>
          <w:lang w:val="en-IE"/>
        </w:rPr>
        <w:t xml:space="preserve">organisation </w:t>
      </w:r>
      <w:r w:rsidRPr="621BADD8">
        <w:rPr>
          <w:rFonts w:ascii="Verdana" w:hAnsi="Verdana"/>
          <w:lang w:val="en-IE"/>
        </w:rPr>
        <w:t>providing two independent advocacy services</w:t>
      </w:r>
      <w:r w:rsidR="15D30BBB" w:rsidRPr="621BADD8">
        <w:rPr>
          <w:rFonts w:ascii="Verdana" w:hAnsi="Verdana"/>
          <w:lang w:val="en-IE"/>
        </w:rPr>
        <w:t xml:space="preserve"> being the National Advocacy Service for People with Disabilities wholly</w:t>
      </w:r>
      <w:r w:rsidRPr="621BADD8">
        <w:rPr>
          <w:rFonts w:ascii="Verdana" w:hAnsi="Verdana"/>
          <w:lang w:val="en-IE"/>
        </w:rPr>
        <w:t xml:space="preserve"> funded by the Citizens Information Board and the </w:t>
      </w:r>
      <w:r w:rsidR="397FA34F" w:rsidRPr="621BADD8">
        <w:rPr>
          <w:rFonts w:ascii="Verdana" w:hAnsi="Verdana"/>
          <w:lang w:val="en-IE"/>
        </w:rPr>
        <w:t xml:space="preserve">Patient Advocacy Service, wholly funded by the </w:t>
      </w:r>
      <w:r w:rsidRPr="621BADD8">
        <w:rPr>
          <w:rFonts w:ascii="Verdana" w:hAnsi="Verdana"/>
          <w:lang w:val="en-IE"/>
        </w:rPr>
        <w:t>Department of Health.</w:t>
      </w:r>
      <w:r w:rsidRPr="621BADD8">
        <w:rPr>
          <w:rFonts w:ascii="Verdana" w:hAnsi="Verdana"/>
          <w:lang w:val="en-GB"/>
        </w:rPr>
        <w:t> </w:t>
      </w:r>
    </w:p>
    <w:p w14:paraId="65FDA3FF" w14:textId="77777777" w:rsidR="00CA7DDE" w:rsidRPr="00CA7DDE" w:rsidRDefault="00CA7DDE" w:rsidP="000B2E1D">
      <w:pPr>
        <w:spacing w:line="360" w:lineRule="auto"/>
        <w:rPr>
          <w:rFonts w:ascii="Verdana" w:hAnsi="Verdana"/>
          <w:lang w:val="en-GB"/>
        </w:rPr>
      </w:pPr>
    </w:p>
    <w:p w14:paraId="2966B9F9" w14:textId="70974596" w:rsidR="00CA7DDE" w:rsidRPr="00F12DF8" w:rsidRDefault="00CA7DDE" w:rsidP="000B2E1D">
      <w:pPr>
        <w:spacing w:line="360" w:lineRule="auto"/>
        <w:rPr>
          <w:rFonts w:ascii="Verdana" w:hAnsi="Verdana"/>
          <w:lang w:val="en-GB"/>
        </w:rPr>
      </w:pPr>
      <w:r w:rsidRPr="5136FBFC">
        <w:rPr>
          <w:rFonts w:ascii="Verdana" w:hAnsi="Verdana"/>
          <w:lang w:val="en-IE"/>
        </w:rPr>
        <w:t xml:space="preserve">The National Advocacy Service for People with Disabilities (NAS) was established as a company in 2013 and is funded by the Citizens Information Board (CIB). The Citizens Information Board has a mandate under the Citizens Information Act 2007 to provide advocacy for people with disabilities. All CIB funded activities undertaken by NAS are as per </w:t>
      </w:r>
      <w:r w:rsidR="3903765E" w:rsidRPr="5136FBFC">
        <w:rPr>
          <w:rFonts w:ascii="Verdana" w:hAnsi="Verdana"/>
          <w:lang w:val="en-IE"/>
        </w:rPr>
        <w:t>a</w:t>
      </w:r>
      <w:r w:rsidRPr="5136FBFC">
        <w:rPr>
          <w:rFonts w:ascii="Verdana" w:hAnsi="Verdana"/>
          <w:lang w:val="en-IE"/>
        </w:rPr>
        <w:t xml:space="preserve"> Service Level Agreement between CIB and NAS. NAS provides an independent, confidential and free representative advocacy service that works exclusively for each person using the service and adheres to the highest professional standards. NAS ensures that when life decisions are made, due consideration is given to the will and preference of people with disabilities and enables them to protect their rights. NAS has a particular remit to work with those who have limited informal or natural supports.</w:t>
      </w:r>
      <w:r w:rsidRPr="5136FBFC">
        <w:rPr>
          <w:rFonts w:ascii="Verdana" w:hAnsi="Verdana"/>
          <w:lang w:val="en-GB"/>
        </w:rPr>
        <w:t> </w:t>
      </w:r>
    </w:p>
    <w:p w14:paraId="0556B02D" w14:textId="77777777" w:rsidR="00CA7DDE" w:rsidRDefault="00CA7DDE" w:rsidP="000B2E1D">
      <w:pPr>
        <w:spacing w:line="360" w:lineRule="auto"/>
        <w:rPr>
          <w:rFonts w:ascii="Verdana" w:hAnsi="Verdana"/>
          <w:lang w:val="en-GB"/>
        </w:rPr>
      </w:pPr>
    </w:p>
    <w:p w14:paraId="64F94EE3" w14:textId="77777777" w:rsidR="00CA7DDE" w:rsidRPr="00F12DF8" w:rsidRDefault="00CA7DDE" w:rsidP="000B2E1D">
      <w:pPr>
        <w:spacing w:line="360" w:lineRule="auto"/>
        <w:rPr>
          <w:rFonts w:ascii="Verdana" w:hAnsi="Verdana"/>
          <w:lang w:val="en-GB"/>
        </w:rPr>
      </w:pPr>
      <w:r w:rsidRPr="00CA7DDE">
        <w:rPr>
          <w:rFonts w:ascii="Verdana" w:hAnsi="Verdana"/>
          <w:lang w:val="en-IE"/>
        </w:rPr>
        <w:t>The National Advocacy Service is provided through four regions and a National Office which is based in Dublin. The regions are as follows:</w:t>
      </w:r>
      <w:r w:rsidRPr="00CA7DDE">
        <w:rPr>
          <w:rFonts w:ascii="Verdana" w:hAnsi="Verdana"/>
          <w:lang w:val="en-GB"/>
        </w:rPr>
        <w:t> </w:t>
      </w:r>
    </w:p>
    <w:p w14:paraId="1956074B" w14:textId="77777777" w:rsidR="00CA7DDE" w:rsidRPr="00F12DF8" w:rsidRDefault="00CA7DDE" w:rsidP="00CA7DDE">
      <w:pPr>
        <w:rPr>
          <w:rFonts w:ascii="Verdana" w:hAnsi="Verdana"/>
          <w:lang w:val="en-GB"/>
        </w:rPr>
      </w:pPr>
    </w:p>
    <w:tbl>
      <w:tblPr>
        <w:tblStyle w:val="TableGrid"/>
        <w:tblW w:w="0" w:type="auto"/>
        <w:tblLook w:val="04A0" w:firstRow="1" w:lastRow="0" w:firstColumn="1" w:lastColumn="0" w:noHBand="0" w:noVBand="1"/>
      </w:tblPr>
      <w:tblGrid>
        <w:gridCol w:w="2547"/>
        <w:gridCol w:w="7535"/>
      </w:tblGrid>
      <w:tr w:rsidR="00CA7DDE" w:rsidRPr="00F12DF8" w14:paraId="5C198DB1" w14:textId="77777777" w:rsidTr="00CA7DDE">
        <w:tc>
          <w:tcPr>
            <w:tcW w:w="2547" w:type="dxa"/>
          </w:tcPr>
          <w:p w14:paraId="5B1651F9" w14:textId="27CD472B" w:rsidR="00CA7DDE" w:rsidRPr="00F12DF8" w:rsidRDefault="00CA7DDE" w:rsidP="00CA7DDE">
            <w:pPr>
              <w:rPr>
                <w:rFonts w:ascii="Verdana" w:hAnsi="Verdana"/>
                <w:lang w:val="en-GB"/>
              </w:rPr>
            </w:pPr>
            <w:r w:rsidRPr="00CA7DDE">
              <w:rPr>
                <w:rFonts w:ascii="Verdana" w:hAnsi="Verdana"/>
                <w:b/>
                <w:bCs/>
                <w:lang w:val="en-IE"/>
              </w:rPr>
              <w:t>Region</w:t>
            </w:r>
          </w:p>
        </w:tc>
        <w:tc>
          <w:tcPr>
            <w:tcW w:w="7535" w:type="dxa"/>
          </w:tcPr>
          <w:p w14:paraId="025398CC" w14:textId="4E7806D6" w:rsidR="00CA7DDE" w:rsidRPr="00F12DF8" w:rsidRDefault="00CA7DDE" w:rsidP="00CA7DDE">
            <w:pPr>
              <w:rPr>
                <w:rFonts w:ascii="Verdana" w:hAnsi="Verdana"/>
                <w:lang w:val="en-GB"/>
              </w:rPr>
            </w:pPr>
            <w:r w:rsidRPr="00CA7DDE">
              <w:rPr>
                <w:rFonts w:ascii="Verdana" w:hAnsi="Verdana"/>
                <w:b/>
                <w:bCs/>
                <w:lang w:val="en-IE"/>
              </w:rPr>
              <w:t>Including</w:t>
            </w:r>
            <w:r w:rsidRPr="00CA7DDE">
              <w:rPr>
                <w:rFonts w:ascii="Verdana" w:hAnsi="Verdana"/>
                <w:lang w:val="en-GB"/>
              </w:rPr>
              <w:t> </w:t>
            </w:r>
          </w:p>
        </w:tc>
      </w:tr>
      <w:tr w:rsidR="00CA7DDE" w:rsidRPr="00F12DF8" w14:paraId="5FF5B36C" w14:textId="77777777" w:rsidTr="00CA7DDE">
        <w:tc>
          <w:tcPr>
            <w:tcW w:w="2547" w:type="dxa"/>
          </w:tcPr>
          <w:p w14:paraId="5B5DB95C" w14:textId="3E4B6BE1" w:rsidR="00CA7DDE" w:rsidRPr="00F12DF8" w:rsidRDefault="00CA7DDE" w:rsidP="00CA7DDE">
            <w:pPr>
              <w:rPr>
                <w:rFonts w:ascii="Verdana" w:hAnsi="Verdana"/>
                <w:lang w:val="en-GB"/>
              </w:rPr>
            </w:pPr>
            <w:r w:rsidRPr="00CA7DDE">
              <w:rPr>
                <w:rFonts w:ascii="Verdana" w:hAnsi="Verdana"/>
                <w:lang w:val="en-IE"/>
              </w:rPr>
              <w:t>Greater Dublin</w:t>
            </w:r>
          </w:p>
        </w:tc>
        <w:tc>
          <w:tcPr>
            <w:tcW w:w="7535" w:type="dxa"/>
          </w:tcPr>
          <w:p w14:paraId="359CEB25" w14:textId="687FF9C4" w:rsidR="00CA7DDE" w:rsidRPr="00F12DF8" w:rsidRDefault="00CA7DDE" w:rsidP="00CA7DDE">
            <w:pPr>
              <w:rPr>
                <w:rFonts w:ascii="Verdana" w:hAnsi="Verdana"/>
                <w:lang w:val="en-GB"/>
              </w:rPr>
            </w:pPr>
            <w:r w:rsidRPr="00CA7DDE">
              <w:rPr>
                <w:rFonts w:ascii="Verdana" w:hAnsi="Verdana"/>
                <w:lang w:val="en-IE"/>
              </w:rPr>
              <w:t>Dublin, Fingal and Wicklow</w:t>
            </w:r>
            <w:r w:rsidRPr="00CA7DDE">
              <w:rPr>
                <w:rFonts w:ascii="Verdana" w:hAnsi="Verdana"/>
                <w:lang w:val="en-GB"/>
              </w:rPr>
              <w:t> </w:t>
            </w:r>
          </w:p>
        </w:tc>
      </w:tr>
      <w:tr w:rsidR="00CA7DDE" w:rsidRPr="00F12DF8" w14:paraId="7897D361" w14:textId="77777777" w:rsidTr="00CA7DDE">
        <w:tc>
          <w:tcPr>
            <w:tcW w:w="2547" w:type="dxa"/>
          </w:tcPr>
          <w:p w14:paraId="6FF10CEC" w14:textId="0444CC7E" w:rsidR="00CA7DDE" w:rsidRPr="00F12DF8" w:rsidRDefault="00CA7DDE" w:rsidP="00CA7DDE">
            <w:pPr>
              <w:rPr>
                <w:rFonts w:ascii="Verdana" w:hAnsi="Verdana"/>
                <w:lang w:val="en-GB"/>
              </w:rPr>
            </w:pPr>
            <w:r w:rsidRPr="00CA7DDE">
              <w:rPr>
                <w:rFonts w:ascii="Verdana" w:hAnsi="Verdana"/>
                <w:lang w:val="en-IE"/>
              </w:rPr>
              <w:t>Northeast &amp; Midlands</w:t>
            </w:r>
            <w:r w:rsidRPr="00CA7DDE">
              <w:rPr>
                <w:rFonts w:ascii="Verdana" w:hAnsi="Verdana"/>
                <w:lang w:val="en-GB"/>
              </w:rPr>
              <w:tab/>
            </w:r>
          </w:p>
        </w:tc>
        <w:tc>
          <w:tcPr>
            <w:tcW w:w="7535" w:type="dxa"/>
          </w:tcPr>
          <w:p w14:paraId="0D89C002" w14:textId="4B8D5B29" w:rsidR="00CA7DDE" w:rsidRPr="00F12DF8" w:rsidRDefault="00CA7DDE" w:rsidP="00CA7DDE">
            <w:pPr>
              <w:rPr>
                <w:rFonts w:ascii="Verdana" w:hAnsi="Verdana"/>
                <w:lang w:val="en-GB"/>
              </w:rPr>
            </w:pPr>
            <w:r w:rsidRPr="00CA7DDE">
              <w:rPr>
                <w:rFonts w:ascii="Verdana" w:hAnsi="Verdana"/>
                <w:lang w:val="en-IE"/>
              </w:rPr>
              <w:t>Cavan, Laois, Longford, Louth, Kildare, Meath, Monaghan, Offaly and Westmeath</w:t>
            </w:r>
          </w:p>
        </w:tc>
      </w:tr>
      <w:tr w:rsidR="00CA7DDE" w:rsidRPr="00F12DF8" w14:paraId="54D39E58" w14:textId="77777777" w:rsidTr="00CA7DDE">
        <w:tc>
          <w:tcPr>
            <w:tcW w:w="2547" w:type="dxa"/>
          </w:tcPr>
          <w:p w14:paraId="3C589266" w14:textId="7E9857A7" w:rsidR="00CA7DDE" w:rsidRPr="00F12DF8" w:rsidRDefault="00CA7DDE" w:rsidP="00CA7DDE">
            <w:pPr>
              <w:rPr>
                <w:rFonts w:ascii="Verdana" w:hAnsi="Verdana"/>
                <w:lang w:val="en-IE"/>
              </w:rPr>
            </w:pPr>
            <w:r w:rsidRPr="00CA7DDE">
              <w:rPr>
                <w:rFonts w:ascii="Verdana" w:hAnsi="Verdana"/>
                <w:lang w:val="en-IE"/>
              </w:rPr>
              <w:t>Western</w:t>
            </w:r>
          </w:p>
        </w:tc>
        <w:tc>
          <w:tcPr>
            <w:tcW w:w="7535" w:type="dxa"/>
          </w:tcPr>
          <w:p w14:paraId="2CF52D32" w14:textId="556A4951" w:rsidR="00CA7DDE" w:rsidRPr="00F12DF8" w:rsidRDefault="00CA7DDE" w:rsidP="00CA7DDE">
            <w:pPr>
              <w:rPr>
                <w:rFonts w:ascii="Verdana" w:hAnsi="Verdana"/>
                <w:lang w:val="en-IE"/>
              </w:rPr>
            </w:pPr>
            <w:r w:rsidRPr="00CA7DDE">
              <w:rPr>
                <w:rFonts w:ascii="Verdana" w:hAnsi="Verdana"/>
                <w:lang w:val="en-IE"/>
              </w:rPr>
              <w:t>Clare, Donegal, Galway, Leitrim, Limerick, Mayo, Roscommon and Sligo</w:t>
            </w:r>
          </w:p>
        </w:tc>
      </w:tr>
      <w:tr w:rsidR="00CA7DDE" w:rsidRPr="00F12DF8" w14:paraId="3513003A" w14:textId="77777777" w:rsidTr="00CA7DDE">
        <w:tc>
          <w:tcPr>
            <w:tcW w:w="2547" w:type="dxa"/>
          </w:tcPr>
          <w:p w14:paraId="677FE42F" w14:textId="593A1F59" w:rsidR="00CA7DDE" w:rsidRPr="00F12DF8" w:rsidRDefault="00CA7DDE" w:rsidP="00CA7DDE">
            <w:pPr>
              <w:rPr>
                <w:rFonts w:ascii="Verdana" w:hAnsi="Verdana"/>
                <w:lang w:val="en-IE"/>
              </w:rPr>
            </w:pPr>
            <w:r w:rsidRPr="00CA7DDE">
              <w:rPr>
                <w:rFonts w:ascii="Verdana" w:hAnsi="Verdana"/>
                <w:lang w:val="en-IE"/>
              </w:rPr>
              <w:t>Southern</w:t>
            </w:r>
          </w:p>
        </w:tc>
        <w:tc>
          <w:tcPr>
            <w:tcW w:w="7535" w:type="dxa"/>
          </w:tcPr>
          <w:p w14:paraId="3061DAC8" w14:textId="5F4395E4" w:rsidR="00CA7DDE" w:rsidRPr="00F12DF8" w:rsidRDefault="00CA7DDE" w:rsidP="00CA7DDE">
            <w:pPr>
              <w:rPr>
                <w:rFonts w:ascii="Verdana" w:hAnsi="Verdana"/>
                <w:lang w:val="en-IE"/>
              </w:rPr>
            </w:pPr>
            <w:r w:rsidRPr="00CA7DDE">
              <w:rPr>
                <w:rFonts w:ascii="Verdana" w:hAnsi="Verdana"/>
                <w:lang w:val="en-IE"/>
              </w:rPr>
              <w:t>Carlow, Cork, Kerry, Kilkenny, Tipperary, Waterford and Wexford</w:t>
            </w:r>
          </w:p>
        </w:tc>
      </w:tr>
    </w:tbl>
    <w:p w14:paraId="2544AAEF" w14:textId="77777777" w:rsidR="00CA7DDE" w:rsidRPr="00F12DF8" w:rsidRDefault="00CA7DDE" w:rsidP="00CA7DDE">
      <w:pPr>
        <w:rPr>
          <w:rFonts w:ascii="Verdana" w:hAnsi="Verdana"/>
          <w:lang w:val="en-GB"/>
        </w:rPr>
      </w:pPr>
    </w:p>
    <w:p w14:paraId="0EAED4D5" w14:textId="5B18E5FB" w:rsidR="009F63E4" w:rsidRPr="004E3F5F" w:rsidRDefault="009F63E4" w:rsidP="009F63E4">
      <w:pPr>
        <w:spacing w:line="360" w:lineRule="auto"/>
        <w:jc w:val="both"/>
        <w:rPr>
          <w:rFonts w:ascii="Verdana" w:hAnsi="Verdana"/>
        </w:rPr>
      </w:pPr>
      <w:r w:rsidRPr="5136FBFC">
        <w:rPr>
          <w:rFonts w:ascii="Verdana" w:hAnsi="Verdana"/>
        </w:rPr>
        <w:t>In 2018</w:t>
      </w:r>
      <w:r w:rsidR="685535F2" w:rsidRPr="5136FBFC">
        <w:rPr>
          <w:rFonts w:ascii="Verdana" w:hAnsi="Verdana"/>
        </w:rPr>
        <w:t>,</w:t>
      </w:r>
      <w:r w:rsidRPr="5136FBFC">
        <w:rPr>
          <w:rFonts w:ascii="Verdana" w:hAnsi="Verdana"/>
        </w:rPr>
        <w:t xml:space="preserve"> NAS won a competitive tendering process to be the provider of an independent Patient Advocacy Service (PAS) commissioned by the National Patient Safety Office in the Department of Health. The expansion came about as a result of the strong reputation NAS has developed as a leader in the field of advocacy in Ireland, and places NAS in an influential position to positively promote advocacy in the years to come.</w:t>
      </w:r>
    </w:p>
    <w:p w14:paraId="64279837" w14:textId="77777777" w:rsidR="009F63E4" w:rsidRPr="004E3F5F" w:rsidRDefault="009F63E4" w:rsidP="009F63E4">
      <w:pPr>
        <w:spacing w:line="360" w:lineRule="auto"/>
        <w:jc w:val="both"/>
        <w:rPr>
          <w:rFonts w:ascii="Verdana" w:hAnsi="Verdana"/>
        </w:rPr>
      </w:pPr>
    </w:p>
    <w:p w14:paraId="5E074F98" w14:textId="04429246" w:rsidR="009F63E4" w:rsidRPr="004E3F5F" w:rsidRDefault="009F63E4" w:rsidP="009F63E4">
      <w:pPr>
        <w:spacing w:line="360" w:lineRule="auto"/>
        <w:jc w:val="both"/>
        <w:rPr>
          <w:rFonts w:ascii="Verdana" w:hAnsi="Verdana"/>
        </w:rPr>
      </w:pPr>
      <w:r w:rsidRPr="5136FBFC">
        <w:rPr>
          <w:rFonts w:ascii="Verdana" w:hAnsi="Verdana"/>
        </w:rPr>
        <w:t xml:space="preserve">The Patient Advocacy Service became operational in October 2019. The service is an independent, free and confidential service that provides information and </w:t>
      </w:r>
      <w:r w:rsidR="5A5CC9E9" w:rsidRPr="5136FBFC">
        <w:rPr>
          <w:rFonts w:ascii="Verdana" w:hAnsi="Verdana"/>
        </w:rPr>
        <w:t>advocacy</w:t>
      </w:r>
      <w:r w:rsidRPr="5136FBFC">
        <w:rPr>
          <w:rFonts w:ascii="Verdana" w:hAnsi="Verdana"/>
        </w:rPr>
        <w:t xml:space="preserve"> to people who want to make a formal complaint about an experience they had in a HSE funded public acute hospital, HSE operated or private Nursing Home or after a patient safety incident. The Patient Advocacy Service is available across Ireland and operates from a national office based in Dublin City Centre. The existing contract with the Department of Health continues until the end of October 2027 with the possibility of extension until 2029.</w:t>
      </w:r>
    </w:p>
    <w:p w14:paraId="533F61A1" w14:textId="77777777" w:rsidR="00CA7DDE" w:rsidRPr="00CA7DDE" w:rsidRDefault="00CA7DDE" w:rsidP="00CA7DDE">
      <w:pPr>
        <w:rPr>
          <w:rFonts w:ascii="Verdana" w:hAnsi="Verdana"/>
          <w:lang w:val="en-GB"/>
        </w:rPr>
      </w:pPr>
    </w:p>
    <w:p w14:paraId="3B7A7CF7" w14:textId="0CEA5ECB" w:rsidR="00DF6C5B" w:rsidRPr="00F12DF8" w:rsidRDefault="00DF6C5B" w:rsidP="00661838">
      <w:pPr>
        <w:pStyle w:val="Heading1"/>
        <w:rPr>
          <w:rFonts w:ascii="Verdana" w:hAnsi="Verdana"/>
          <w:sz w:val="32"/>
          <w:szCs w:val="32"/>
        </w:rPr>
      </w:pPr>
      <w:bookmarkStart w:id="2" w:name="_Toc199424627"/>
      <w:r w:rsidRPr="00F12DF8">
        <w:rPr>
          <w:rFonts w:ascii="Verdana" w:hAnsi="Verdana"/>
          <w:sz w:val="32"/>
          <w:szCs w:val="32"/>
        </w:rPr>
        <w:t>Overview</w:t>
      </w:r>
      <w:bookmarkEnd w:id="2"/>
    </w:p>
    <w:p w14:paraId="74979629" w14:textId="66C3D7FA" w:rsidR="0097478B" w:rsidRDefault="00DF6C5B" w:rsidP="000B2E1D">
      <w:pPr>
        <w:spacing w:line="360" w:lineRule="auto"/>
        <w:rPr>
          <w:rFonts w:ascii="Verdana" w:hAnsi="Verdana"/>
          <w:lang w:val="en-GB"/>
        </w:rPr>
      </w:pPr>
      <w:r w:rsidRPr="2322514E">
        <w:rPr>
          <w:rFonts w:ascii="Verdana" w:hAnsi="Verdana"/>
          <w:lang w:val="en-GB"/>
        </w:rPr>
        <w:t xml:space="preserve">NAS’s workforce </w:t>
      </w:r>
      <w:r w:rsidR="00D06BD2" w:rsidRPr="2322514E">
        <w:rPr>
          <w:rFonts w:ascii="Verdana" w:hAnsi="Verdana"/>
          <w:lang w:val="en-GB"/>
        </w:rPr>
        <w:t>as of the “snapshot date” 20</w:t>
      </w:r>
      <w:r w:rsidR="00D06BD2" w:rsidRPr="2322514E">
        <w:rPr>
          <w:rFonts w:ascii="Verdana" w:hAnsi="Verdana"/>
          <w:vertAlign w:val="superscript"/>
          <w:lang w:val="en-GB"/>
        </w:rPr>
        <w:t>th</w:t>
      </w:r>
      <w:r w:rsidR="00D06BD2" w:rsidRPr="2322514E">
        <w:rPr>
          <w:rFonts w:ascii="Verdana" w:hAnsi="Verdana"/>
          <w:lang w:val="en-GB"/>
        </w:rPr>
        <w:t xml:space="preserve"> June 2025 </w:t>
      </w:r>
      <w:r w:rsidR="00C75B9B" w:rsidRPr="2322514E">
        <w:rPr>
          <w:rFonts w:ascii="Verdana" w:hAnsi="Verdana"/>
          <w:lang w:val="en-GB"/>
        </w:rPr>
        <w:t xml:space="preserve">was </w:t>
      </w:r>
      <w:r w:rsidR="009F0FD8" w:rsidRPr="2322514E">
        <w:rPr>
          <w:rFonts w:ascii="Verdana" w:hAnsi="Verdana"/>
          <w:lang w:val="en-GB"/>
        </w:rPr>
        <w:t>82</w:t>
      </w:r>
      <w:r w:rsidR="00C75B9B" w:rsidRPr="2322514E">
        <w:rPr>
          <w:rFonts w:ascii="Verdana" w:hAnsi="Verdana"/>
          <w:lang w:val="en-GB"/>
        </w:rPr>
        <w:t xml:space="preserve">. On this date the workforce was made </w:t>
      </w:r>
      <w:r w:rsidR="005207EF" w:rsidRPr="2322514E">
        <w:rPr>
          <w:rFonts w:ascii="Verdana" w:hAnsi="Verdana"/>
          <w:lang w:val="en-GB"/>
        </w:rPr>
        <w:t xml:space="preserve">up </w:t>
      </w:r>
      <w:r w:rsidR="00C75B9B" w:rsidRPr="2322514E">
        <w:rPr>
          <w:rFonts w:ascii="Verdana" w:hAnsi="Verdana"/>
          <w:lang w:val="en-GB"/>
        </w:rPr>
        <w:t xml:space="preserve">of </w:t>
      </w:r>
      <w:r w:rsidR="00A2386B" w:rsidRPr="2322514E">
        <w:rPr>
          <w:rFonts w:ascii="Verdana" w:hAnsi="Verdana"/>
          <w:lang w:val="en-GB"/>
        </w:rPr>
        <w:t>69</w:t>
      </w:r>
      <w:r w:rsidR="00C75B9B" w:rsidRPr="2322514E">
        <w:rPr>
          <w:rFonts w:ascii="Verdana" w:hAnsi="Verdana"/>
          <w:lang w:val="en-GB"/>
        </w:rPr>
        <w:t xml:space="preserve"> women and </w:t>
      </w:r>
      <w:r w:rsidR="00B54F0F" w:rsidRPr="2322514E">
        <w:rPr>
          <w:rFonts w:ascii="Verdana" w:hAnsi="Verdana"/>
          <w:lang w:val="en-GB"/>
        </w:rPr>
        <w:t>13</w:t>
      </w:r>
      <w:r w:rsidR="00C75B9B" w:rsidRPr="2322514E">
        <w:rPr>
          <w:rFonts w:ascii="Verdana" w:hAnsi="Verdana"/>
          <w:lang w:val="en-GB"/>
        </w:rPr>
        <w:t xml:space="preserve"> men. </w:t>
      </w:r>
      <w:r w:rsidR="00A85B8A" w:rsidRPr="2322514E">
        <w:rPr>
          <w:rFonts w:ascii="Verdana" w:hAnsi="Verdana"/>
          <w:lang w:val="en-GB"/>
        </w:rPr>
        <w:t xml:space="preserve">This equates to a distribution of </w:t>
      </w:r>
      <w:r w:rsidR="00F40BED" w:rsidRPr="2322514E">
        <w:rPr>
          <w:rFonts w:ascii="Verdana" w:hAnsi="Verdana"/>
          <w:lang w:val="en-GB"/>
        </w:rPr>
        <w:t>84</w:t>
      </w:r>
      <w:r w:rsidR="00A85B8A" w:rsidRPr="2322514E">
        <w:rPr>
          <w:rFonts w:ascii="Verdana" w:hAnsi="Verdana"/>
          <w:lang w:val="en-GB"/>
        </w:rPr>
        <w:t xml:space="preserve">% female employees and </w:t>
      </w:r>
      <w:r w:rsidR="00D778E3" w:rsidRPr="2322514E">
        <w:rPr>
          <w:rFonts w:ascii="Verdana" w:hAnsi="Verdana"/>
          <w:lang w:val="en-GB"/>
        </w:rPr>
        <w:t>16</w:t>
      </w:r>
      <w:r w:rsidR="00A85B8A" w:rsidRPr="2322514E">
        <w:rPr>
          <w:rFonts w:ascii="Verdana" w:hAnsi="Verdana"/>
          <w:lang w:val="en-GB"/>
        </w:rPr>
        <w:t xml:space="preserve">% male. </w:t>
      </w:r>
      <w:r w:rsidR="00150D63" w:rsidRPr="2322514E">
        <w:rPr>
          <w:rFonts w:ascii="Verdana" w:hAnsi="Verdana"/>
          <w:lang w:val="en-GB"/>
        </w:rPr>
        <w:t xml:space="preserve">Of the total workforce </w:t>
      </w:r>
      <w:r w:rsidR="007B4685" w:rsidRPr="2322514E">
        <w:rPr>
          <w:rFonts w:ascii="Verdana" w:hAnsi="Verdana"/>
          <w:lang w:val="en-GB"/>
        </w:rPr>
        <w:t>63</w:t>
      </w:r>
      <w:r w:rsidR="00921F0E" w:rsidRPr="2322514E">
        <w:rPr>
          <w:rFonts w:ascii="Verdana" w:hAnsi="Verdana"/>
          <w:lang w:val="en-GB"/>
        </w:rPr>
        <w:t xml:space="preserve"> </w:t>
      </w:r>
      <w:r w:rsidR="004A47A1" w:rsidRPr="2322514E">
        <w:rPr>
          <w:rFonts w:ascii="Verdana" w:hAnsi="Verdana"/>
          <w:lang w:val="en-GB"/>
        </w:rPr>
        <w:t xml:space="preserve">females </w:t>
      </w:r>
      <w:r w:rsidR="00921F0E" w:rsidRPr="2322514E">
        <w:rPr>
          <w:rFonts w:ascii="Verdana" w:hAnsi="Verdana"/>
          <w:lang w:val="en-GB"/>
        </w:rPr>
        <w:t>are full time</w:t>
      </w:r>
      <w:r w:rsidR="004A47A1" w:rsidRPr="2322514E">
        <w:rPr>
          <w:rFonts w:ascii="Verdana" w:hAnsi="Verdana"/>
          <w:lang w:val="en-GB"/>
        </w:rPr>
        <w:t xml:space="preserve">, </w:t>
      </w:r>
      <w:r w:rsidR="00E621A3" w:rsidRPr="2322514E">
        <w:rPr>
          <w:rFonts w:ascii="Verdana" w:hAnsi="Verdana"/>
          <w:lang w:val="en-GB"/>
        </w:rPr>
        <w:t>13</w:t>
      </w:r>
      <w:r w:rsidR="004A47A1" w:rsidRPr="2322514E">
        <w:rPr>
          <w:rFonts w:ascii="Verdana" w:hAnsi="Verdana"/>
          <w:lang w:val="en-GB"/>
        </w:rPr>
        <w:t xml:space="preserve"> males are full time</w:t>
      </w:r>
      <w:r w:rsidR="00825B8D" w:rsidRPr="2322514E">
        <w:rPr>
          <w:rFonts w:ascii="Verdana" w:hAnsi="Verdana"/>
          <w:lang w:val="en-GB"/>
        </w:rPr>
        <w:t xml:space="preserve">, </w:t>
      </w:r>
      <w:r w:rsidR="00E621A3" w:rsidRPr="2322514E">
        <w:rPr>
          <w:rFonts w:ascii="Verdana" w:hAnsi="Verdana"/>
          <w:lang w:val="en-GB"/>
        </w:rPr>
        <w:t>6</w:t>
      </w:r>
      <w:r w:rsidR="00921F0E" w:rsidRPr="2322514E">
        <w:rPr>
          <w:rFonts w:ascii="Verdana" w:hAnsi="Verdana"/>
          <w:lang w:val="en-GB"/>
        </w:rPr>
        <w:t xml:space="preserve"> </w:t>
      </w:r>
      <w:r w:rsidR="00825B8D" w:rsidRPr="2322514E">
        <w:rPr>
          <w:rFonts w:ascii="Verdana" w:hAnsi="Verdana"/>
          <w:lang w:val="en-GB"/>
        </w:rPr>
        <w:t xml:space="preserve">females </w:t>
      </w:r>
      <w:r w:rsidR="00921F0E" w:rsidRPr="2322514E">
        <w:rPr>
          <w:rFonts w:ascii="Verdana" w:hAnsi="Verdana"/>
          <w:lang w:val="en-GB"/>
        </w:rPr>
        <w:t xml:space="preserve">are </w:t>
      </w:r>
      <w:r w:rsidR="7260E49B" w:rsidRPr="2322514E">
        <w:rPr>
          <w:rFonts w:ascii="Verdana" w:hAnsi="Verdana"/>
          <w:lang w:val="en-GB"/>
        </w:rPr>
        <w:t>part-time,</w:t>
      </w:r>
      <w:r w:rsidR="00921F0E" w:rsidRPr="2322514E">
        <w:rPr>
          <w:rFonts w:ascii="Verdana" w:hAnsi="Verdana"/>
          <w:lang w:val="en-GB"/>
        </w:rPr>
        <w:t xml:space="preserve"> </w:t>
      </w:r>
      <w:r w:rsidR="00825B8D" w:rsidRPr="2322514E">
        <w:rPr>
          <w:rFonts w:ascii="Verdana" w:hAnsi="Verdana"/>
          <w:lang w:val="en-GB"/>
        </w:rPr>
        <w:t xml:space="preserve">and </w:t>
      </w:r>
      <w:r w:rsidR="00E621A3" w:rsidRPr="2322514E">
        <w:rPr>
          <w:rFonts w:ascii="Verdana" w:hAnsi="Verdana"/>
          <w:lang w:val="en-GB"/>
        </w:rPr>
        <w:t xml:space="preserve">no </w:t>
      </w:r>
      <w:r w:rsidR="00825B8D" w:rsidRPr="2322514E">
        <w:rPr>
          <w:rFonts w:ascii="Verdana" w:hAnsi="Verdana"/>
          <w:lang w:val="en-GB"/>
        </w:rPr>
        <w:t>male</w:t>
      </w:r>
      <w:r w:rsidR="00E621A3" w:rsidRPr="2322514E">
        <w:rPr>
          <w:rFonts w:ascii="Verdana" w:hAnsi="Verdana"/>
          <w:lang w:val="en-GB"/>
        </w:rPr>
        <w:t>s are</w:t>
      </w:r>
      <w:r w:rsidR="00825B8D" w:rsidRPr="2322514E">
        <w:rPr>
          <w:rFonts w:ascii="Verdana" w:hAnsi="Verdana"/>
          <w:lang w:val="en-GB"/>
        </w:rPr>
        <w:t xml:space="preserve"> part-time. </w:t>
      </w:r>
      <w:r w:rsidR="0097478B" w:rsidRPr="2322514E">
        <w:rPr>
          <w:rFonts w:ascii="Verdana" w:hAnsi="Verdana"/>
          <w:lang w:val="en-GB"/>
        </w:rPr>
        <w:t>At any point some staff can be on different types of leave on the snapshot date</w:t>
      </w:r>
      <w:r w:rsidR="007A3467" w:rsidRPr="2322514E">
        <w:rPr>
          <w:rFonts w:ascii="Verdana" w:hAnsi="Verdana"/>
          <w:lang w:val="en-GB"/>
        </w:rPr>
        <w:t>,</w:t>
      </w:r>
      <w:r w:rsidR="0097478B" w:rsidRPr="2322514E">
        <w:rPr>
          <w:rFonts w:ascii="Verdana" w:hAnsi="Verdana"/>
          <w:lang w:val="en-GB"/>
        </w:rPr>
        <w:t xml:space="preserve"> </w:t>
      </w:r>
      <w:r w:rsidR="00273D36" w:rsidRPr="2322514E">
        <w:rPr>
          <w:rFonts w:ascii="Verdana" w:hAnsi="Verdana"/>
          <w:lang w:val="en-GB"/>
        </w:rPr>
        <w:t>such as</w:t>
      </w:r>
      <w:r w:rsidR="007A3467" w:rsidRPr="2322514E">
        <w:rPr>
          <w:rFonts w:ascii="Verdana" w:hAnsi="Verdana"/>
          <w:lang w:val="en-GB"/>
        </w:rPr>
        <w:t>,</w:t>
      </w:r>
      <w:r w:rsidR="00273D36" w:rsidRPr="2322514E">
        <w:rPr>
          <w:rFonts w:ascii="Verdana" w:hAnsi="Verdana"/>
          <w:lang w:val="en-GB"/>
        </w:rPr>
        <w:t xml:space="preserve"> paid maternity leave, unpaid maternity leave, parents leave etc.</w:t>
      </w:r>
    </w:p>
    <w:p w14:paraId="77AF7FA0" w14:textId="77777777" w:rsidR="0031690B" w:rsidRDefault="0031690B" w:rsidP="000B2E1D">
      <w:pPr>
        <w:spacing w:line="360" w:lineRule="auto"/>
        <w:rPr>
          <w:rFonts w:ascii="Verdana" w:hAnsi="Verdana"/>
          <w:lang w:val="en-GB"/>
        </w:rPr>
      </w:pPr>
    </w:p>
    <w:p w14:paraId="3F1DD218" w14:textId="77777777" w:rsidR="0031690B" w:rsidRDefault="0031690B" w:rsidP="000B2E1D">
      <w:pPr>
        <w:spacing w:line="360" w:lineRule="auto"/>
        <w:rPr>
          <w:rFonts w:ascii="Verdana" w:hAnsi="Verdana"/>
          <w:lang w:val="en-GB"/>
        </w:rPr>
      </w:pPr>
    </w:p>
    <w:p w14:paraId="7475F017" w14:textId="6743C280" w:rsidR="0031690B" w:rsidRDefault="0031690B" w:rsidP="0031690B">
      <w:pPr>
        <w:spacing w:line="360" w:lineRule="auto"/>
        <w:jc w:val="center"/>
        <w:rPr>
          <w:rFonts w:ascii="Verdana" w:hAnsi="Verdana"/>
          <w:lang w:val="en-GB"/>
        </w:rPr>
      </w:pPr>
      <w:r>
        <w:rPr>
          <w:rFonts w:ascii="Verdana" w:hAnsi="Verdana"/>
          <w:noProof/>
          <w:lang w:val="en-GB"/>
        </w:rPr>
        <w:drawing>
          <wp:inline distT="0" distB="0" distL="0" distR="0" wp14:anchorId="7E29F136" wp14:editId="35144FBD">
            <wp:extent cx="4584700" cy="2755900"/>
            <wp:effectExtent l="0" t="0" r="6350" b="6350"/>
            <wp:docPr id="9698118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7141B72E" w14:textId="77777777" w:rsidR="0031690B" w:rsidRDefault="0031690B" w:rsidP="000B2E1D">
      <w:pPr>
        <w:spacing w:line="360" w:lineRule="auto"/>
        <w:rPr>
          <w:rFonts w:ascii="Verdana" w:hAnsi="Verdana"/>
          <w:lang w:val="en-GB"/>
        </w:rPr>
      </w:pPr>
    </w:p>
    <w:p w14:paraId="6A206B5E" w14:textId="7A448E08" w:rsidR="00340ABE" w:rsidRPr="00273D36" w:rsidRDefault="00E607D2" w:rsidP="000B2E1D">
      <w:pPr>
        <w:pStyle w:val="BodyText"/>
        <w:spacing w:before="137" w:line="360" w:lineRule="auto"/>
        <w:rPr>
          <w:rFonts w:ascii="Verdana" w:hAnsi="Verdana"/>
          <w:sz w:val="22"/>
          <w:szCs w:val="22"/>
          <w:lang w:val="en-GB"/>
        </w:rPr>
      </w:pPr>
      <w:r w:rsidRPr="00273D36">
        <w:rPr>
          <w:rFonts w:ascii="Verdana" w:hAnsi="Verdana"/>
          <w:sz w:val="22"/>
          <w:szCs w:val="22"/>
          <w:lang w:val="en-GB"/>
        </w:rPr>
        <w:lastRenderedPageBreak/>
        <w:t>All persons employed by NAS</w:t>
      </w:r>
      <w:r w:rsidR="004D163D" w:rsidRPr="00273D36">
        <w:rPr>
          <w:rFonts w:ascii="Verdana" w:hAnsi="Verdana"/>
          <w:sz w:val="22"/>
          <w:szCs w:val="22"/>
          <w:lang w:val="en-GB"/>
        </w:rPr>
        <w:t xml:space="preserve"> on the snapshot date are included in the gender pay gap calculations including employees not rostered to work on that date</w:t>
      </w:r>
      <w:r w:rsidR="00DD422E" w:rsidRPr="00273D36">
        <w:rPr>
          <w:rFonts w:ascii="Verdana" w:hAnsi="Verdana"/>
          <w:sz w:val="22"/>
          <w:szCs w:val="22"/>
          <w:lang w:val="en-GB"/>
        </w:rPr>
        <w:t xml:space="preserve"> and employees on leave. </w:t>
      </w:r>
    </w:p>
    <w:p w14:paraId="0FD678D0" w14:textId="79771793" w:rsidR="00340ABE" w:rsidRPr="006C73D5" w:rsidRDefault="00DD422E" w:rsidP="00815AE2">
      <w:pPr>
        <w:pStyle w:val="Heading1"/>
        <w:rPr>
          <w:sz w:val="32"/>
          <w:szCs w:val="32"/>
        </w:rPr>
      </w:pPr>
      <w:bookmarkStart w:id="3" w:name="_Toc199424628"/>
      <w:r w:rsidRPr="006C73D5">
        <w:rPr>
          <w:sz w:val="32"/>
          <w:szCs w:val="32"/>
        </w:rPr>
        <w:t>Mean and Median Gender Pay Gap</w:t>
      </w:r>
      <w:bookmarkEnd w:id="3"/>
    </w:p>
    <w:p w14:paraId="1B97BAC0" w14:textId="2188C503" w:rsidR="00DD422E" w:rsidRPr="00F12DF8" w:rsidRDefault="00DD422E" w:rsidP="000B2E1D">
      <w:pPr>
        <w:pStyle w:val="BodyText"/>
        <w:spacing w:before="137" w:line="360" w:lineRule="auto"/>
        <w:rPr>
          <w:rFonts w:ascii="Verdana" w:hAnsi="Verdana"/>
          <w:sz w:val="22"/>
          <w:szCs w:val="22"/>
          <w:lang w:val="en-GB"/>
        </w:rPr>
      </w:pPr>
      <w:r w:rsidRPr="00F12DF8">
        <w:rPr>
          <w:rFonts w:ascii="Verdana" w:hAnsi="Verdana"/>
          <w:sz w:val="22"/>
          <w:szCs w:val="22"/>
          <w:lang w:val="en-GB"/>
        </w:rPr>
        <w:t>The Gender Pay Gap calculates the percentage difference between the average earnings of males and females irrespective of their role</w:t>
      </w:r>
      <w:r w:rsidR="006029D5" w:rsidRPr="00F12DF8">
        <w:rPr>
          <w:rFonts w:ascii="Verdana" w:hAnsi="Verdana"/>
          <w:sz w:val="22"/>
          <w:szCs w:val="22"/>
          <w:lang w:val="en-GB"/>
        </w:rPr>
        <w:t>, using the following measures:</w:t>
      </w:r>
    </w:p>
    <w:p w14:paraId="2EFBBDD6" w14:textId="362895FB" w:rsidR="006029D5" w:rsidRPr="00F12DF8" w:rsidRDefault="006029D5" w:rsidP="000B2E1D">
      <w:pPr>
        <w:pStyle w:val="BodyText"/>
        <w:spacing w:before="137" w:line="360" w:lineRule="auto"/>
        <w:rPr>
          <w:rFonts w:ascii="Verdana" w:hAnsi="Verdana"/>
          <w:sz w:val="22"/>
          <w:szCs w:val="22"/>
          <w:lang w:val="en-GB"/>
        </w:rPr>
      </w:pPr>
      <w:r w:rsidRPr="00F12DF8">
        <w:rPr>
          <w:rFonts w:ascii="Verdana" w:hAnsi="Verdana"/>
          <w:sz w:val="22"/>
          <w:szCs w:val="22"/>
          <w:lang w:val="en-GB"/>
        </w:rPr>
        <w:t>Mean Gender Pay Gap</w:t>
      </w:r>
    </w:p>
    <w:p w14:paraId="21E7E479" w14:textId="6CF868C8" w:rsidR="006029D5" w:rsidRPr="00F12DF8" w:rsidRDefault="005A3A42" w:rsidP="000B2E1D">
      <w:pPr>
        <w:pStyle w:val="BodyText"/>
        <w:spacing w:before="137" w:line="360" w:lineRule="auto"/>
        <w:rPr>
          <w:rFonts w:ascii="Verdana" w:hAnsi="Verdana"/>
          <w:sz w:val="22"/>
          <w:szCs w:val="22"/>
          <w:lang w:val="en-GB"/>
        </w:rPr>
      </w:pPr>
      <w:r w:rsidRPr="00F12DF8">
        <w:rPr>
          <w:rFonts w:ascii="Verdana" w:hAnsi="Verdana"/>
          <w:sz w:val="22"/>
          <w:szCs w:val="22"/>
          <w:lang w:val="en-GB"/>
        </w:rPr>
        <w:t>This shows % difference between the average hourly rate pay for males and average hourly rate of pay for females</w:t>
      </w:r>
      <w:r w:rsidR="00F4407E" w:rsidRPr="00F12DF8">
        <w:rPr>
          <w:rFonts w:ascii="Verdana" w:hAnsi="Verdana"/>
          <w:sz w:val="22"/>
          <w:szCs w:val="22"/>
          <w:lang w:val="en-GB"/>
        </w:rPr>
        <w:t>:</w:t>
      </w:r>
    </w:p>
    <w:p w14:paraId="620A7C1B" w14:textId="7A287313" w:rsidR="00F4407E" w:rsidRPr="00F12DF8" w:rsidRDefault="00F4407E" w:rsidP="006029D5">
      <w:pPr>
        <w:pStyle w:val="BodyText"/>
        <w:spacing w:before="137"/>
        <w:rPr>
          <w:rFonts w:ascii="Verdana" w:hAnsi="Verdana"/>
          <w:sz w:val="22"/>
          <w:szCs w:val="22"/>
          <w:u w:val="single"/>
          <w:lang w:val="en-GB"/>
        </w:rPr>
      </w:pPr>
      <w:r w:rsidRPr="00F12DF8">
        <w:rPr>
          <w:rFonts w:ascii="Verdana" w:hAnsi="Verdana"/>
          <w:sz w:val="22"/>
          <w:szCs w:val="22"/>
          <w:u w:val="single"/>
          <w:lang w:val="en-GB"/>
        </w:rPr>
        <w:t>(average male hourly rate) – (average female hourly rate) x 100</w:t>
      </w:r>
    </w:p>
    <w:p w14:paraId="5B2E3173" w14:textId="79CCCBBA" w:rsidR="00F4407E" w:rsidRPr="00F12DF8" w:rsidRDefault="007C34E9" w:rsidP="006029D5">
      <w:pPr>
        <w:pStyle w:val="BodyText"/>
        <w:spacing w:before="137"/>
        <w:rPr>
          <w:rFonts w:ascii="Verdana" w:hAnsi="Verdana"/>
          <w:sz w:val="22"/>
          <w:szCs w:val="22"/>
          <w:lang w:val="en-GB"/>
        </w:rPr>
      </w:pPr>
      <w:r w:rsidRPr="00F12DF8">
        <w:rPr>
          <w:rFonts w:ascii="Verdana" w:hAnsi="Verdana"/>
          <w:sz w:val="22"/>
          <w:szCs w:val="22"/>
          <w:lang w:val="en-GB"/>
        </w:rPr>
        <w:tab/>
      </w:r>
      <w:r w:rsidRPr="00F12DF8">
        <w:rPr>
          <w:rFonts w:ascii="Verdana" w:hAnsi="Verdana"/>
          <w:sz w:val="22"/>
          <w:szCs w:val="22"/>
          <w:lang w:val="en-GB"/>
        </w:rPr>
        <w:tab/>
      </w:r>
      <w:r w:rsidRPr="00F12DF8">
        <w:rPr>
          <w:rFonts w:ascii="Verdana" w:hAnsi="Verdana"/>
          <w:sz w:val="22"/>
          <w:szCs w:val="22"/>
          <w:lang w:val="en-GB"/>
        </w:rPr>
        <w:tab/>
        <w:t>Average male hourly rate</w:t>
      </w:r>
    </w:p>
    <w:p w14:paraId="4EFF2F55" w14:textId="4CFF6731" w:rsidR="007C34E9" w:rsidRPr="00F12DF8" w:rsidRDefault="007C34E9" w:rsidP="006029D5">
      <w:pPr>
        <w:pStyle w:val="BodyText"/>
        <w:spacing w:before="137"/>
        <w:rPr>
          <w:rFonts w:ascii="Verdana" w:hAnsi="Verdana"/>
          <w:sz w:val="22"/>
          <w:szCs w:val="22"/>
          <w:lang w:val="en-GB"/>
        </w:rPr>
      </w:pPr>
      <w:r w:rsidRPr="00F12DF8">
        <w:rPr>
          <w:rFonts w:ascii="Verdana" w:hAnsi="Verdana"/>
          <w:sz w:val="22"/>
          <w:szCs w:val="22"/>
          <w:lang w:val="en-GB"/>
        </w:rPr>
        <w:t>Median Gender Pay Gap</w:t>
      </w:r>
    </w:p>
    <w:p w14:paraId="4C291EB3" w14:textId="03CD9615" w:rsidR="007C34E9" w:rsidRPr="00F12DF8" w:rsidRDefault="007C34E9" w:rsidP="000B2E1D">
      <w:pPr>
        <w:pStyle w:val="BodyText"/>
        <w:spacing w:before="137" w:line="360" w:lineRule="auto"/>
        <w:rPr>
          <w:rFonts w:ascii="Verdana" w:hAnsi="Verdana"/>
          <w:sz w:val="22"/>
          <w:szCs w:val="22"/>
          <w:lang w:val="en-GB"/>
        </w:rPr>
      </w:pPr>
      <w:r w:rsidRPr="00F12DF8">
        <w:rPr>
          <w:rFonts w:ascii="Verdana" w:hAnsi="Verdana"/>
          <w:sz w:val="22"/>
          <w:szCs w:val="22"/>
          <w:lang w:val="en-GB"/>
        </w:rPr>
        <w:t xml:space="preserve">This shows the % difference between the median hourly rate of pay for males and median hourly rate </w:t>
      </w:r>
      <w:r w:rsidR="00A95283" w:rsidRPr="00F12DF8">
        <w:rPr>
          <w:rFonts w:ascii="Verdana" w:hAnsi="Verdana"/>
          <w:sz w:val="22"/>
          <w:szCs w:val="22"/>
          <w:lang w:val="en-GB"/>
        </w:rPr>
        <w:t>of pay for females:</w:t>
      </w:r>
    </w:p>
    <w:p w14:paraId="75BBF4CD" w14:textId="1DB249E7" w:rsidR="00A95283" w:rsidRPr="00F12DF8" w:rsidRDefault="00A95283" w:rsidP="006029D5">
      <w:pPr>
        <w:pStyle w:val="BodyText"/>
        <w:spacing w:before="137"/>
        <w:rPr>
          <w:rFonts w:ascii="Verdana" w:hAnsi="Verdana"/>
          <w:sz w:val="22"/>
          <w:szCs w:val="22"/>
          <w:u w:val="single"/>
          <w:lang w:val="en-GB"/>
        </w:rPr>
      </w:pPr>
      <w:r w:rsidRPr="00F12DF8">
        <w:rPr>
          <w:rFonts w:ascii="Verdana" w:hAnsi="Verdana"/>
          <w:sz w:val="22"/>
          <w:szCs w:val="22"/>
          <w:u w:val="single"/>
          <w:lang w:val="en-GB"/>
        </w:rPr>
        <w:t xml:space="preserve">(median of male hourly rates) – (median of female hourly rates) </w:t>
      </w:r>
      <w:r w:rsidR="00E852F0" w:rsidRPr="00F12DF8">
        <w:rPr>
          <w:rFonts w:ascii="Verdana" w:hAnsi="Verdana"/>
          <w:sz w:val="22"/>
          <w:szCs w:val="22"/>
          <w:u w:val="single"/>
          <w:lang w:val="en-GB"/>
        </w:rPr>
        <w:t>x 100</w:t>
      </w:r>
    </w:p>
    <w:p w14:paraId="6974CF63" w14:textId="6323D427" w:rsidR="00E852F0" w:rsidRDefault="00E852F0" w:rsidP="006029D5">
      <w:pPr>
        <w:pStyle w:val="BodyText"/>
        <w:spacing w:before="137"/>
        <w:rPr>
          <w:rFonts w:ascii="Verdana" w:hAnsi="Verdana"/>
          <w:sz w:val="22"/>
          <w:szCs w:val="22"/>
          <w:lang w:val="en-GB"/>
        </w:rPr>
      </w:pPr>
      <w:r w:rsidRPr="00F12DF8">
        <w:rPr>
          <w:rFonts w:ascii="Verdana" w:hAnsi="Verdana"/>
          <w:sz w:val="22"/>
          <w:szCs w:val="22"/>
          <w:lang w:val="en-GB"/>
        </w:rPr>
        <w:tab/>
      </w:r>
      <w:r w:rsidRPr="00F12DF8">
        <w:rPr>
          <w:rFonts w:ascii="Verdana" w:hAnsi="Verdana"/>
          <w:sz w:val="22"/>
          <w:szCs w:val="22"/>
          <w:lang w:val="en-GB"/>
        </w:rPr>
        <w:tab/>
      </w:r>
      <w:r w:rsidRPr="00F12DF8">
        <w:rPr>
          <w:rFonts w:ascii="Verdana" w:hAnsi="Verdana"/>
          <w:sz w:val="22"/>
          <w:szCs w:val="22"/>
          <w:lang w:val="en-GB"/>
        </w:rPr>
        <w:tab/>
        <w:t>Median of male hourly rat</w:t>
      </w:r>
      <w:r w:rsidR="00C6334E">
        <w:rPr>
          <w:rFonts w:ascii="Verdana" w:hAnsi="Verdana"/>
          <w:sz w:val="22"/>
          <w:szCs w:val="22"/>
          <w:lang w:val="en-GB"/>
        </w:rPr>
        <w:t>e</w:t>
      </w:r>
      <w:r w:rsidRPr="00F12DF8">
        <w:rPr>
          <w:rFonts w:ascii="Verdana" w:hAnsi="Verdana"/>
          <w:sz w:val="22"/>
          <w:szCs w:val="22"/>
          <w:lang w:val="en-GB"/>
        </w:rPr>
        <w:t>s</w:t>
      </w:r>
    </w:p>
    <w:p w14:paraId="2F02EFBA" w14:textId="77777777" w:rsidR="00C6334E" w:rsidRPr="00F12DF8" w:rsidRDefault="00C6334E" w:rsidP="006029D5">
      <w:pPr>
        <w:pStyle w:val="BodyText"/>
        <w:spacing w:before="137"/>
        <w:rPr>
          <w:rFonts w:ascii="Verdana" w:hAnsi="Verdana"/>
          <w:sz w:val="22"/>
          <w:szCs w:val="22"/>
          <w:lang w:val="en-GB"/>
        </w:rPr>
      </w:pPr>
    </w:p>
    <w:p w14:paraId="0C616AD5" w14:textId="77777777" w:rsidR="0049716B" w:rsidRPr="00726900" w:rsidRDefault="00F12DF8" w:rsidP="000B2E1D">
      <w:pPr>
        <w:pStyle w:val="BodyText"/>
        <w:spacing w:line="360" w:lineRule="auto"/>
        <w:rPr>
          <w:rFonts w:ascii="Verdana" w:hAnsi="Verdana"/>
          <w:sz w:val="22"/>
          <w:szCs w:val="22"/>
        </w:rPr>
      </w:pPr>
      <w:r w:rsidRPr="00F12DF8">
        <w:rPr>
          <w:rFonts w:ascii="Verdana" w:hAnsi="Verdana"/>
          <w:sz w:val="22"/>
          <w:szCs w:val="22"/>
        </w:rPr>
        <w:t xml:space="preserve">The </w:t>
      </w:r>
      <w:r w:rsidRPr="00F12DF8">
        <w:rPr>
          <w:rFonts w:ascii="Verdana" w:hAnsi="Verdana"/>
          <w:color w:val="0F4761" w:themeColor="accent1" w:themeShade="BF"/>
          <w:sz w:val="22"/>
          <w:szCs w:val="22"/>
        </w:rPr>
        <w:t>mean</w:t>
      </w:r>
      <w:r w:rsidRPr="00F12DF8">
        <w:rPr>
          <w:rFonts w:ascii="Verdana" w:hAnsi="Verdana"/>
          <w:sz w:val="22"/>
          <w:szCs w:val="22"/>
        </w:rPr>
        <w:t xml:space="preserve"> is the average. It is calculated by getting the difference between the average hourly rate of pay for males and the average hourly rate of pay for females (male hourly rate minus female hourly rate), expressed as a percentage of the male hourly rate. If this figure is negative, the average hourly rate of females is higher than the average hourly rate of males on the snapshot date. </w:t>
      </w:r>
      <w:r w:rsidRPr="00726900">
        <w:rPr>
          <w:rFonts w:ascii="Verdana" w:hAnsi="Verdana"/>
          <w:sz w:val="22"/>
          <w:szCs w:val="22"/>
        </w:rPr>
        <w:t>If this figure is positive, the average hourly rate of males is higher than the average hourly rate of females on the snapshot date.</w:t>
      </w:r>
    </w:p>
    <w:p w14:paraId="4CF7D32F" w14:textId="56F19156" w:rsidR="00E852F0" w:rsidRPr="00726900" w:rsidRDefault="00F12DF8" w:rsidP="000B2E1D">
      <w:pPr>
        <w:pStyle w:val="BodyText"/>
        <w:spacing w:line="360" w:lineRule="auto"/>
        <w:rPr>
          <w:rFonts w:ascii="Verdana" w:hAnsi="Verdana"/>
          <w:sz w:val="22"/>
          <w:szCs w:val="22"/>
        </w:rPr>
      </w:pPr>
      <w:r w:rsidRPr="00726900">
        <w:rPr>
          <w:rFonts w:ascii="Verdana" w:hAnsi="Verdana"/>
          <w:sz w:val="22"/>
          <w:szCs w:val="22"/>
        </w:rPr>
        <w:t xml:space="preserve">The </w:t>
      </w:r>
      <w:r w:rsidRPr="00726900">
        <w:rPr>
          <w:rFonts w:ascii="Verdana" w:hAnsi="Verdana"/>
          <w:color w:val="0F4761" w:themeColor="accent1" w:themeShade="BF"/>
          <w:sz w:val="22"/>
          <w:szCs w:val="22"/>
        </w:rPr>
        <w:t>median</w:t>
      </w:r>
      <w:r w:rsidRPr="00726900">
        <w:rPr>
          <w:rFonts w:ascii="Verdana" w:hAnsi="Verdana"/>
          <w:sz w:val="22"/>
          <w:szCs w:val="22"/>
        </w:rPr>
        <w:t xml:space="preserve"> is the figure that falls in the middle of a range where the salary of all relevant employees is listed, from the lowest to the highest. This can provide a more accurate representation of the ‘typical’ differences in pay.</w:t>
      </w:r>
    </w:p>
    <w:p w14:paraId="1B1C9E27" w14:textId="12C6CFA3" w:rsidR="005B0D6F" w:rsidRPr="006C73D5" w:rsidRDefault="005B0D6F" w:rsidP="00815AE2">
      <w:pPr>
        <w:pStyle w:val="Heading1"/>
        <w:rPr>
          <w:sz w:val="32"/>
          <w:szCs w:val="32"/>
        </w:rPr>
      </w:pPr>
      <w:bookmarkStart w:id="4" w:name="_Toc199424629"/>
      <w:r w:rsidRPr="006C73D5">
        <w:rPr>
          <w:sz w:val="32"/>
          <w:szCs w:val="32"/>
        </w:rPr>
        <w:t>Quartile Pay Bands</w:t>
      </w:r>
      <w:bookmarkEnd w:id="4"/>
    </w:p>
    <w:p w14:paraId="778F9038" w14:textId="77777777" w:rsidR="004C0476" w:rsidRPr="00C6334E" w:rsidRDefault="00EA17A1" w:rsidP="000B2E1D">
      <w:pPr>
        <w:spacing w:line="360" w:lineRule="auto"/>
        <w:rPr>
          <w:rFonts w:ascii="Verdana" w:hAnsi="Verdana"/>
          <w:lang w:val="en-GB"/>
        </w:rPr>
      </w:pPr>
      <w:r w:rsidRPr="00C6334E">
        <w:rPr>
          <w:rFonts w:ascii="Verdana" w:hAnsi="Verdana"/>
          <w:lang w:val="en-GB"/>
        </w:rPr>
        <w:t xml:space="preserve">Organisations must report on the percentage of employees who fall within the lower, lower middle, upper middle and upper quartile </w:t>
      </w:r>
      <w:r w:rsidR="00140BD4" w:rsidRPr="00C6334E">
        <w:rPr>
          <w:rFonts w:ascii="Verdana" w:hAnsi="Verdana"/>
          <w:lang w:val="en-GB"/>
        </w:rPr>
        <w:t xml:space="preserve">hourly pay bands. Dividing employees in to </w:t>
      </w:r>
      <w:r w:rsidR="004C0476" w:rsidRPr="00C6334E">
        <w:rPr>
          <w:rFonts w:ascii="Verdana" w:hAnsi="Verdana"/>
          <w:lang w:val="en-GB"/>
        </w:rPr>
        <w:t>pay graded groups from lowest to highest helps examine pay across different levels of the organisation.</w:t>
      </w:r>
    </w:p>
    <w:p w14:paraId="27944701" w14:textId="6FC2C215" w:rsidR="00A7753E" w:rsidRDefault="00A7753E" w:rsidP="621BADD8">
      <w:pPr>
        <w:spacing w:line="360" w:lineRule="auto"/>
        <w:rPr>
          <w:rFonts w:ascii="Verdana" w:hAnsi="Verdana"/>
          <w:lang w:val="en-GB"/>
        </w:rPr>
      </w:pPr>
    </w:p>
    <w:p w14:paraId="303369D7" w14:textId="77777777" w:rsidR="00C80E13" w:rsidRDefault="00C80E13" w:rsidP="621BADD8">
      <w:pPr>
        <w:spacing w:line="360" w:lineRule="auto"/>
        <w:rPr>
          <w:rFonts w:ascii="Verdana" w:hAnsi="Verdana"/>
          <w:lang w:val="en-GB"/>
        </w:rPr>
      </w:pPr>
    </w:p>
    <w:p w14:paraId="676A4417" w14:textId="61F3F9E7" w:rsidR="00227907" w:rsidRPr="00227907" w:rsidRDefault="004C0476" w:rsidP="2322514E">
      <w:pPr>
        <w:spacing w:line="360" w:lineRule="auto"/>
      </w:pPr>
      <w:r w:rsidRPr="2322514E">
        <w:rPr>
          <w:rFonts w:ascii="Verdana" w:hAnsi="Verdana"/>
        </w:rPr>
        <w:lastRenderedPageBreak/>
        <w:t xml:space="preserve">In order to group employees in Quartile Pay Bands, </w:t>
      </w:r>
      <w:r w:rsidR="00262066" w:rsidRPr="2322514E">
        <w:rPr>
          <w:rFonts w:ascii="Verdana" w:hAnsi="Verdana"/>
        </w:rPr>
        <w:t>a</w:t>
      </w:r>
      <w:r w:rsidR="001A314F" w:rsidRPr="2322514E">
        <w:rPr>
          <w:rFonts w:ascii="Verdana" w:hAnsi="Verdana"/>
        </w:rPr>
        <w:t xml:space="preserve">ll employees </w:t>
      </w:r>
      <w:r w:rsidR="00262066" w:rsidRPr="2322514E">
        <w:rPr>
          <w:rFonts w:ascii="Verdana" w:hAnsi="Verdana"/>
        </w:rPr>
        <w:t xml:space="preserve">are listed </w:t>
      </w:r>
      <w:r w:rsidR="001A314F" w:rsidRPr="2322514E">
        <w:rPr>
          <w:rFonts w:ascii="Verdana" w:hAnsi="Verdana"/>
        </w:rPr>
        <w:t xml:space="preserve">from lowest to highest, based on their hourly rates.  The employees are then divided into four equal groups </w:t>
      </w:r>
      <w:r w:rsidR="00262066" w:rsidRPr="2322514E">
        <w:rPr>
          <w:rFonts w:ascii="Verdana" w:hAnsi="Verdana"/>
        </w:rPr>
        <w:t>or Quartiles</w:t>
      </w:r>
      <w:r w:rsidR="00262066" w:rsidRPr="2322514E">
        <w:t xml:space="preserve">.  </w:t>
      </w:r>
    </w:p>
    <w:p w14:paraId="1475A684" w14:textId="6C9A7066" w:rsidR="006E202D" w:rsidRPr="006C73D5" w:rsidRDefault="006E202D" w:rsidP="00815AE2">
      <w:pPr>
        <w:pStyle w:val="Heading1"/>
        <w:rPr>
          <w:sz w:val="32"/>
          <w:szCs w:val="32"/>
        </w:rPr>
      </w:pPr>
      <w:bookmarkStart w:id="5" w:name="_Toc199424630"/>
      <w:r w:rsidRPr="006C73D5">
        <w:rPr>
          <w:sz w:val="32"/>
          <w:szCs w:val="32"/>
        </w:rPr>
        <w:t>Bonus and benefit-in-kind</w:t>
      </w:r>
      <w:bookmarkEnd w:id="5"/>
    </w:p>
    <w:p w14:paraId="04BC820D" w14:textId="14E9C675" w:rsidR="00046DBD" w:rsidRDefault="00B943BA" w:rsidP="00A767E1">
      <w:pPr>
        <w:spacing w:line="360" w:lineRule="auto"/>
        <w:rPr>
          <w:lang w:val="en-GB"/>
        </w:rPr>
      </w:pPr>
      <w:r w:rsidRPr="5136FBFC">
        <w:rPr>
          <w:rFonts w:ascii="Verdana" w:hAnsi="Verdana"/>
          <w:lang w:val="en-GB"/>
        </w:rPr>
        <w:t>Figures must also be provided for bonus payments or benefit</w:t>
      </w:r>
      <w:r w:rsidR="00046DBD" w:rsidRPr="5136FBFC">
        <w:rPr>
          <w:rFonts w:ascii="Verdana" w:hAnsi="Verdana"/>
          <w:lang w:val="en-GB"/>
        </w:rPr>
        <w:t xml:space="preserve">-in-kind payments if these apply.  </w:t>
      </w:r>
      <w:r w:rsidR="00D53698" w:rsidRPr="5136FBFC">
        <w:rPr>
          <w:rFonts w:ascii="Verdana" w:hAnsi="Verdana"/>
        </w:rPr>
        <w:t>In line with public sector guidelines</w:t>
      </w:r>
      <w:r w:rsidR="1AB9E3C2" w:rsidRPr="5136FBFC">
        <w:rPr>
          <w:rFonts w:ascii="Verdana" w:hAnsi="Verdana"/>
        </w:rPr>
        <w:t>,</w:t>
      </w:r>
      <w:r w:rsidR="00D53698" w:rsidRPr="5136FBFC">
        <w:rPr>
          <w:rFonts w:ascii="Verdana" w:hAnsi="Verdana"/>
        </w:rPr>
        <w:t xml:space="preserve"> NAS does not pay any bonus remuneration or provide employees with any benefit-in-kind.  </w:t>
      </w:r>
      <w:r w:rsidR="00046DBD" w:rsidRPr="5136FBFC">
        <w:rPr>
          <w:rFonts w:ascii="Verdana" w:hAnsi="Verdana"/>
          <w:lang w:val="en-GB"/>
        </w:rPr>
        <w:t xml:space="preserve">Benefit in Kind </w:t>
      </w:r>
      <w:r w:rsidR="00AE3CEB" w:rsidRPr="5136FBFC">
        <w:rPr>
          <w:rFonts w:ascii="Verdana" w:hAnsi="Verdana"/>
          <w:lang w:val="en-GB"/>
        </w:rPr>
        <w:t xml:space="preserve">refers </w:t>
      </w:r>
      <w:r w:rsidR="00536724" w:rsidRPr="5136FBFC">
        <w:rPr>
          <w:rFonts w:ascii="Verdana" w:hAnsi="Verdana"/>
          <w:lang w:val="en-GB"/>
        </w:rPr>
        <w:t xml:space="preserve">to remuneration other than money not included in the regulation’s definition </w:t>
      </w:r>
      <w:r w:rsidR="006715A4" w:rsidRPr="5136FBFC">
        <w:rPr>
          <w:rFonts w:ascii="Verdana" w:hAnsi="Verdana"/>
          <w:lang w:val="en-GB"/>
        </w:rPr>
        <w:t>of “ordinary pay”</w:t>
      </w:r>
      <w:r w:rsidR="009037A6" w:rsidRPr="5136FBFC">
        <w:rPr>
          <w:rFonts w:ascii="Verdana" w:hAnsi="Verdana"/>
          <w:lang w:val="en-GB"/>
        </w:rPr>
        <w:t xml:space="preserve">.  </w:t>
      </w:r>
    </w:p>
    <w:p w14:paraId="0C79FB0B" w14:textId="77777777" w:rsidR="00743AAE" w:rsidRDefault="00743AAE" w:rsidP="006E202D">
      <w:pPr>
        <w:rPr>
          <w:lang w:val="en-GB"/>
        </w:rPr>
      </w:pPr>
    </w:p>
    <w:p w14:paraId="31806608" w14:textId="5FFD42D5" w:rsidR="00743AAE" w:rsidRPr="006C73D5" w:rsidRDefault="0072117B" w:rsidP="0030323F">
      <w:pPr>
        <w:pStyle w:val="Heading1"/>
        <w:rPr>
          <w:sz w:val="32"/>
          <w:szCs w:val="32"/>
        </w:rPr>
      </w:pPr>
      <w:bookmarkStart w:id="6" w:name="_Toc199424631"/>
      <w:r w:rsidRPr="006C73D5">
        <w:rPr>
          <w:sz w:val="32"/>
          <w:szCs w:val="32"/>
        </w:rPr>
        <w:t xml:space="preserve">Factors that can have </w:t>
      </w:r>
      <w:r w:rsidR="0030323F" w:rsidRPr="006C73D5">
        <w:rPr>
          <w:sz w:val="32"/>
          <w:szCs w:val="32"/>
        </w:rPr>
        <w:t>an impact on the gender pay gap</w:t>
      </w:r>
      <w:bookmarkEnd w:id="6"/>
    </w:p>
    <w:p w14:paraId="10191960" w14:textId="3D76E039" w:rsidR="00FA35EC" w:rsidRPr="00C6334E" w:rsidRDefault="00366BE4" w:rsidP="000B2E1D">
      <w:pPr>
        <w:spacing w:line="360" w:lineRule="auto"/>
        <w:rPr>
          <w:rFonts w:ascii="Verdana" w:hAnsi="Verdana"/>
          <w:lang w:val="en-GB"/>
        </w:rPr>
      </w:pPr>
      <w:r w:rsidRPr="00C6334E">
        <w:rPr>
          <w:rFonts w:ascii="Verdana" w:hAnsi="Verdana"/>
          <w:lang w:val="en-GB"/>
        </w:rPr>
        <w:t xml:space="preserve">Every employee is paid </w:t>
      </w:r>
      <w:r w:rsidR="00CB1FB6" w:rsidRPr="00C6334E">
        <w:rPr>
          <w:rFonts w:ascii="Verdana" w:hAnsi="Verdana"/>
          <w:lang w:val="en-GB"/>
        </w:rPr>
        <w:t>equally for work that is the same or similar or for work of equal value. Differences between what employees are paid can be impacted by a number of factors including:</w:t>
      </w:r>
    </w:p>
    <w:p w14:paraId="6AEF61B0" w14:textId="77777777" w:rsidR="000B2E1D" w:rsidRPr="00C6334E" w:rsidRDefault="000B2E1D" w:rsidP="00FA35EC">
      <w:pPr>
        <w:rPr>
          <w:rFonts w:ascii="Verdana" w:hAnsi="Verdana"/>
          <w:lang w:val="en-GB"/>
        </w:rPr>
      </w:pPr>
    </w:p>
    <w:p w14:paraId="4ACC3538" w14:textId="7B54517C" w:rsidR="00CB1FB6" w:rsidRPr="00C6334E" w:rsidRDefault="000B2E1D" w:rsidP="000B2E1D">
      <w:pPr>
        <w:pStyle w:val="ListParagraph"/>
        <w:numPr>
          <w:ilvl w:val="0"/>
          <w:numId w:val="1"/>
        </w:numPr>
        <w:spacing w:after="0" w:line="360" w:lineRule="auto"/>
        <w:ind w:left="714" w:hanging="357"/>
        <w:rPr>
          <w:rFonts w:ascii="Verdana" w:hAnsi="Verdana" w:cs="Arial"/>
          <w:sz w:val="22"/>
          <w:szCs w:val="22"/>
        </w:rPr>
      </w:pPr>
      <w:r w:rsidRPr="00C6334E">
        <w:rPr>
          <w:rFonts w:ascii="Verdana" w:hAnsi="Verdana" w:cs="Arial"/>
          <w:sz w:val="22"/>
          <w:szCs w:val="22"/>
        </w:rPr>
        <w:t>Length of service – incremental pay increases may mean that new joiners are paid less than more experienced employees</w:t>
      </w:r>
      <w:r w:rsidR="006B734C">
        <w:rPr>
          <w:rFonts w:ascii="Verdana" w:hAnsi="Verdana" w:cs="Arial"/>
          <w:sz w:val="22"/>
          <w:szCs w:val="22"/>
        </w:rPr>
        <w:t>.</w:t>
      </w:r>
    </w:p>
    <w:p w14:paraId="5F6F0B21" w14:textId="44255ABC" w:rsidR="00F263D7" w:rsidRPr="00C6334E" w:rsidRDefault="00F263D7" w:rsidP="000B2E1D">
      <w:pPr>
        <w:pStyle w:val="ListParagraph"/>
        <w:numPr>
          <w:ilvl w:val="0"/>
          <w:numId w:val="1"/>
        </w:numPr>
        <w:spacing w:after="0" w:line="360" w:lineRule="auto"/>
        <w:ind w:left="714" w:hanging="357"/>
        <w:rPr>
          <w:rFonts w:ascii="Verdana" w:hAnsi="Verdana" w:cs="Arial"/>
          <w:sz w:val="22"/>
          <w:szCs w:val="22"/>
        </w:rPr>
      </w:pPr>
      <w:r w:rsidRPr="00C6334E">
        <w:rPr>
          <w:rFonts w:ascii="Verdana" w:hAnsi="Verdana" w:cs="Arial"/>
          <w:sz w:val="22"/>
          <w:szCs w:val="22"/>
        </w:rPr>
        <w:t>Occupational segregation – some job categories or occupations may have traditionally attracted more females than males or vice versa.</w:t>
      </w:r>
    </w:p>
    <w:p w14:paraId="4B5DBFFB" w14:textId="68F5A3B9" w:rsidR="00F263D7" w:rsidRPr="00C6334E" w:rsidRDefault="007B4DE6" w:rsidP="000B2E1D">
      <w:pPr>
        <w:pStyle w:val="ListParagraph"/>
        <w:numPr>
          <w:ilvl w:val="0"/>
          <w:numId w:val="1"/>
        </w:numPr>
        <w:spacing w:after="0" w:line="360" w:lineRule="auto"/>
        <w:ind w:left="714" w:hanging="357"/>
        <w:rPr>
          <w:rFonts w:ascii="Verdana" w:hAnsi="Verdana" w:cs="Arial"/>
          <w:sz w:val="22"/>
          <w:szCs w:val="22"/>
        </w:rPr>
      </w:pPr>
      <w:r w:rsidRPr="00C6334E">
        <w:rPr>
          <w:rFonts w:ascii="Verdana" w:hAnsi="Verdana" w:cs="Arial"/>
          <w:sz w:val="22"/>
          <w:szCs w:val="22"/>
        </w:rPr>
        <w:t xml:space="preserve">A small number of higher or paid employees can </w:t>
      </w:r>
      <w:r w:rsidR="00506DD6" w:rsidRPr="00C6334E">
        <w:rPr>
          <w:rFonts w:ascii="Verdana" w:hAnsi="Verdana" w:cs="Arial"/>
          <w:sz w:val="22"/>
          <w:szCs w:val="22"/>
        </w:rPr>
        <w:t>affect</w:t>
      </w:r>
      <w:r w:rsidRPr="00C6334E">
        <w:rPr>
          <w:rFonts w:ascii="Verdana" w:hAnsi="Verdana" w:cs="Arial"/>
          <w:sz w:val="22"/>
          <w:szCs w:val="22"/>
        </w:rPr>
        <w:t xml:space="preserve"> the average figures</w:t>
      </w:r>
      <w:r w:rsidR="00915617">
        <w:rPr>
          <w:rFonts w:ascii="Verdana" w:hAnsi="Verdana" w:cs="Arial"/>
          <w:sz w:val="22"/>
          <w:szCs w:val="22"/>
        </w:rPr>
        <w:t>.</w:t>
      </w:r>
    </w:p>
    <w:p w14:paraId="16EAC699" w14:textId="16DE314F" w:rsidR="007B4DE6" w:rsidRPr="00C6334E" w:rsidRDefault="007B4DE6" w:rsidP="000B2E1D">
      <w:pPr>
        <w:pStyle w:val="ListParagraph"/>
        <w:numPr>
          <w:ilvl w:val="0"/>
          <w:numId w:val="1"/>
        </w:numPr>
        <w:spacing w:after="0" w:line="360" w:lineRule="auto"/>
        <w:ind w:left="714" w:hanging="357"/>
        <w:rPr>
          <w:rFonts w:ascii="Verdana" w:hAnsi="Verdana" w:cs="Arial"/>
          <w:sz w:val="22"/>
          <w:szCs w:val="22"/>
        </w:rPr>
      </w:pPr>
      <w:r w:rsidRPr="00C6334E">
        <w:rPr>
          <w:rFonts w:ascii="Verdana" w:hAnsi="Verdana" w:cs="Arial"/>
          <w:sz w:val="22"/>
          <w:szCs w:val="22"/>
        </w:rPr>
        <w:t xml:space="preserve">A large number of lower paid employees can </w:t>
      </w:r>
      <w:r w:rsidR="00506DD6" w:rsidRPr="00C6334E">
        <w:rPr>
          <w:rFonts w:ascii="Verdana" w:hAnsi="Verdana" w:cs="Arial"/>
          <w:sz w:val="22"/>
          <w:szCs w:val="22"/>
        </w:rPr>
        <w:t>affect the average figures.</w:t>
      </w:r>
    </w:p>
    <w:p w14:paraId="49B5DF2A" w14:textId="77777777" w:rsidR="00506DD6" w:rsidRPr="00C6334E" w:rsidRDefault="00506DD6" w:rsidP="00506DD6">
      <w:pPr>
        <w:spacing w:line="360" w:lineRule="auto"/>
        <w:rPr>
          <w:rFonts w:ascii="Verdana" w:hAnsi="Verdana"/>
        </w:rPr>
      </w:pPr>
    </w:p>
    <w:p w14:paraId="2DDEF070" w14:textId="0729A4E4" w:rsidR="00506DD6" w:rsidRPr="00C6334E" w:rsidRDefault="00506DD6" w:rsidP="00506DD6">
      <w:pPr>
        <w:spacing w:line="360" w:lineRule="auto"/>
        <w:rPr>
          <w:rFonts w:ascii="Verdana" w:hAnsi="Verdana"/>
        </w:rPr>
      </w:pPr>
      <w:r w:rsidRPr="00C6334E">
        <w:rPr>
          <w:rFonts w:ascii="Verdana" w:hAnsi="Verdana"/>
        </w:rPr>
        <w:t xml:space="preserve">If an organisation reports a </w:t>
      </w:r>
      <w:r w:rsidR="00CE61B9" w:rsidRPr="00C6334E">
        <w:rPr>
          <w:rFonts w:ascii="Verdana" w:hAnsi="Verdana"/>
        </w:rPr>
        <w:t xml:space="preserve">positive gender pay gap, it does not </w:t>
      </w:r>
      <w:r w:rsidR="00C823DF">
        <w:rPr>
          <w:rFonts w:ascii="Verdana" w:hAnsi="Verdana"/>
        </w:rPr>
        <w:t xml:space="preserve">necessarily </w:t>
      </w:r>
      <w:r w:rsidR="00CE61B9" w:rsidRPr="00C6334E">
        <w:rPr>
          <w:rFonts w:ascii="Verdana" w:hAnsi="Verdana"/>
        </w:rPr>
        <w:t xml:space="preserve">mean that females are paid less than males for doing the same job but shows that on average males occupy higher paid roles than females. If an organisation reports a negative gender pay gap, it does not mean that </w:t>
      </w:r>
      <w:r w:rsidR="003754AB" w:rsidRPr="00C6334E">
        <w:rPr>
          <w:rFonts w:ascii="Verdana" w:hAnsi="Verdana"/>
        </w:rPr>
        <w:t xml:space="preserve">males are paid less than females for doing the same job, it shows on average females occupy higher paid roles than males. </w:t>
      </w:r>
    </w:p>
    <w:p w14:paraId="447FADC2" w14:textId="18898898" w:rsidR="005D22AA" w:rsidRDefault="005D22AA" w:rsidP="005D22AA">
      <w:pPr>
        <w:pStyle w:val="Heading1"/>
        <w:rPr>
          <w:sz w:val="32"/>
          <w:szCs w:val="32"/>
        </w:rPr>
      </w:pPr>
      <w:r w:rsidRPr="006C73D5">
        <w:rPr>
          <w:sz w:val="32"/>
          <w:szCs w:val="32"/>
        </w:rPr>
        <w:t>Gender Pay Gap Figures</w:t>
      </w:r>
    </w:p>
    <w:p w14:paraId="64A5A8C9" w14:textId="77777777" w:rsidR="0045616F" w:rsidRDefault="0045616F" w:rsidP="0045616F">
      <w:pPr>
        <w:rPr>
          <w:lang w:val="en-GB"/>
        </w:rPr>
      </w:pPr>
    </w:p>
    <w:p w14:paraId="08F743F7" w14:textId="1AB47F0D" w:rsidR="0045616F" w:rsidRPr="00395D87" w:rsidRDefault="00796A5A" w:rsidP="0045616F">
      <w:pPr>
        <w:rPr>
          <w:rFonts w:ascii="Verdana" w:hAnsi="Verdana"/>
          <w:b/>
          <w:bCs/>
          <w:lang w:val="en-GB"/>
        </w:rPr>
      </w:pPr>
      <w:r w:rsidRPr="00395D87">
        <w:rPr>
          <w:rFonts w:ascii="Verdana" w:hAnsi="Verdana"/>
          <w:b/>
          <w:bCs/>
          <w:lang w:val="en-GB"/>
        </w:rPr>
        <w:t>Quartiles</w:t>
      </w:r>
    </w:p>
    <w:p w14:paraId="1952AAEF" w14:textId="77777777" w:rsidR="00796A5A" w:rsidRDefault="00796A5A" w:rsidP="0045616F">
      <w:pPr>
        <w:rPr>
          <w:lang w:val="en-GB"/>
        </w:rPr>
      </w:pPr>
    </w:p>
    <w:p w14:paraId="631DE27D" w14:textId="3AC1C33A" w:rsidR="00796A5A" w:rsidRDefault="008601EF" w:rsidP="008C7190">
      <w:pPr>
        <w:spacing w:line="360" w:lineRule="auto"/>
        <w:rPr>
          <w:rFonts w:ascii="Verdana" w:hAnsi="Verdana"/>
          <w:lang w:val="en-GB"/>
        </w:rPr>
      </w:pPr>
      <w:r w:rsidRPr="00FE7700">
        <w:rPr>
          <w:rFonts w:ascii="Verdana" w:hAnsi="Verdana"/>
          <w:lang w:val="en-GB"/>
        </w:rPr>
        <w:t xml:space="preserve">Quartiles </w:t>
      </w:r>
      <w:r w:rsidR="00037302" w:rsidRPr="00FE7700">
        <w:rPr>
          <w:rFonts w:ascii="Verdana" w:hAnsi="Verdana"/>
          <w:lang w:val="en-GB"/>
        </w:rPr>
        <w:t>are calculated by dividing the data in</w:t>
      </w:r>
      <w:r w:rsidR="008C7190">
        <w:rPr>
          <w:rFonts w:ascii="Verdana" w:hAnsi="Verdana"/>
          <w:lang w:val="en-GB"/>
        </w:rPr>
        <w:t>to</w:t>
      </w:r>
      <w:r w:rsidR="00037302" w:rsidRPr="00FE7700">
        <w:rPr>
          <w:rFonts w:ascii="Verdana" w:hAnsi="Verdana"/>
          <w:lang w:val="en-GB"/>
        </w:rPr>
        <w:t xml:space="preserve"> four equally sized groups based on hour</w:t>
      </w:r>
      <w:r w:rsidR="00161487">
        <w:rPr>
          <w:rFonts w:ascii="Verdana" w:hAnsi="Verdana"/>
          <w:lang w:val="en-GB"/>
        </w:rPr>
        <w:t>ly</w:t>
      </w:r>
      <w:r w:rsidR="00037302" w:rsidRPr="00FE7700">
        <w:rPr>
          <w:rFonts w:ascii="Verdana" w:hAnsi="Verdana"/>
          <w:lang w:val="en-GB"/>
        </w:rPr>
        <w:t xml:space="preserve"> pay.  </w:t>
      </w:r>
      <w:r w:rsidR="000341E6">
        <w:rPr>
          <w:rFonts w:ascii="Verdana" w:hAnsi="Verdana"/>
          <w:lang w:val="en-GB"/>
        </w:rPr>
        <w:t>16</w:t>
      </w:r>
      <w:r w:rsidR="00FE7700">
        <w:rPr>
          <w:rFonts w:ascii="Verdana" w:hAnsi="Verdana"/>
          <w:lang w:val="en-GB"/>
        </w:rPr>
        <w:t xml:space="preserve">% of the </w:t>
      </w:r>
      <w:r w:rsidR="00161487">
        <w:rPr>
          <w:rFonts w:ascii="Verdana" w:hAnsi="Verdana"/>
          <w:lang w:val="en-GB"/>
        </w:rPr>
        <w:t>organisation’s</w:t>
      </w:r>
      <w:r w:rsidR="00FE7700">
        <w:rPr>
          <w:rFonts w:ascii="Verdana" w:hAnsi="Verdana"/>
          <w:lang w:val="en-GB"/>
        </w:rPr>
        <w:t xml:space="preserve"> workforce is </w:t>
      </w:r>
      <w:r w:rsidR="000341E6">
        <w:rPr>
          <w:rFonts w:ascii="Verdana" w:hAnsi="Verdana"/>
          <w:lang w:val="en-GB"/>
        </w:rPr>
        <w:t>male</w:t>
      </w:r>
      <w:r w:rsidR="00FE7700">
        <w:rPr>
          <w:rFonts w:ascii="Verdana" w:hAnsi="Verdana"/>
          <w:lang w:val="en-GB"/>
        </w:rPr>
        <w:t xml:space="preserve"> </w:t>
      </w:r>
      <w:r w:rsidR="00C67957">
        <w:rPr>
          <w:rFonts w:ascii="Verdana" w:hAnsi="Verdana"/>
          <w:lang w:val="en-GB"/>
        </w:rPr>
        <w:t xml:space="preserve">and the quartile figures presented </w:t>
      </w:r>
      <w:r w:rsidR="008851CA">
        <w:rPr>
          <w:rFonts w:ascii="Verdana" w:hAnsi="Verdana"/>
          <w:lang w:val="en-GB"/>
        </w:rPr>
        <w:t xml:space="preserve">shows that </w:t>
      </w:r>
      <w:r w:rsidR="00001346">
        <w:rPr>
          <w:rFonts w:ascii="Verdana" w:hAnsi="Verdana"/>
          <w:lang w:val="en-GB"/>
        </w:rPr>
        <w:t xml:space="preserve">for the </w:t>
      </w:r>
      <w:r w:rsidR="00D255A2" w:rsidRPr="00C6334E">
        <w:rPr>
          <w:rFonts w:ascii="Verdana" w:hAnsi="Verdana"/>
          <w:lang w:val="en-GB"/>
        </w:rPr>
        <w:t>upper quartile hourly pay band</w:t>
      </w:r>
      <w:r w:rsidR="00D255A2">
        <w:rPr>
          <w:rFonts w:ascii="Verdana" w:hAnsi="Verdana"/>
          <w:lang w:val="en-GB"/>
        </w:rPr>
        <w:t xml:space="preserve"> that </w:t>
      </w:r>
      <w:r w:rsidR="009C553F">
        <w:rPr>
          <w:rFonts w:ascii="Verdana" w:hAnsi="Verdana"/>
          <w:lang w:val="en-GB"/>
        </w:rPr>
        <w:t>there are more males compared to the upper middle, lower middle and lower hourly pay bands</w:t>
      </w:r>
      <w:r w:rsidR="00395D87">
        <w:rPr>
          <w:rFonts w:ascii="Verdana" w:hAnsi="Verdana"/>
          <w:lang w:val="en-GB"/>
        </w:rPr>
        <w:t xml:space="preserve"> less females.</w:t>
      </w:r>
    </w:p>
    <w:p w14:paraId="3CBF5526" w14:textId="77777777" w:rsidR="009113F8" w:rsidRDefault="009113F8" w:rsidP="0045616F">
      <w:pPr>
        <w:rPr>
          <w:rFonts w:ascii="Verdana" w:hAnsi="Verdana"/>
          <w:lang w:val="en-GB"/>
        </w:rPr>
      </w:pPr>
    </w:p>
    <w:p w14:paraId="0EAD1C91" w14:textId="29DD0291" w:rsidR="009113F8" w:rsidRPr="00FE7700" w:rsidRDefault="00BF15F6" w:rsidP="00BF15F6">
      <w:pPr>
        <w:jc w:val="center"/>
        <w:rPr>
          <w:rFonts w:ascii="Verdana" w:hAnsi="Verdana"/>
          <w:lang w:val="en-GB"/>
        </w:rPr>
      </w:pPr>
      <w:r>
        <w:rPr>
          <w:noProof/>
          <w14:ligatures w14:val="standardContextual"/>
        </w:rPr>
        <w:lastRenderedPageBreak/>
        <w:drawing>
          <wp:inline distT="0" distB="0" distL="0" distR="0" wp14:anchorId="1EB847C6" wp14:editId="49E9FFE5">
            <wp:extent cx="4942840" cy="2744470"/>
            <wp:effectExtent l="0" t="0" r="10160" b="17780"/>
            <wp:docPr id="1658366666" name="Chart 1">
              <a:extLst xmlns:a="http://schemas.openxmlformats.org/drawingml/2006/main">
                <a:ext uri="{FF2B5EF4-FFF2-40B4-BE49-F238E27FC236}">
                  <a16:creationId xmlns:a16="http://schemas.microsoft.com/office/drawing/2014/main" id="{20DBBF68-9636-3953-D45B-E6B79ECAE6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2AC2C2F" w14:textId="77777777" w:rsidR="00796A5A" w:rsidRDefault="00796A5A" w:rsidP="0045616F">
      <w:pPr>
        <w:rPr>
          <w:lang w:val="en-GB"/>
        </w:rPr>
      </w:pPr>
    </w:p>
    <w:p w14:paraId="1840C13E" w14:textId="77777777" w:rsidR="00796A5A" w:rsidRDefault="00796A5A" w:rsidP="0045616F">
      <w:pPr>
        <w:rPr>
          <w:lang w:val="en-GB"/>
        </w:rPr>
      </w:pPr>
    </w:p>
    <w:p w14:paraId="6F9C3F00" w14:textId="77777777" w:rsidR="00C05401" w:rsidRDefault="00C05401" w:rsidP="0045616F">
      <w:pPr>
        <w:rPr>
          <w:rFonts w:ascii="Verdana" w:hAnsi="Verdana"/>
          <w:b/>
          <w:bCs/>
          <w:lang w:val="en-GB"/>
        </w:rPr>
      </w:pPr>
    </w:p>
    <w:p w14:paraId="56943AF4" w14:textId="77777777" w:rsidR="00C05401" w:rsidRDefault="00C05401" w:rsidP="0045616F">
      <w:pPr>
        <w:rPr>
          <w:rFonts w:ascii="Verdana" w:hAnsi="Verdana"/>
          <w:b/>
          <w:bCs/>
          <w:lang w:val="en-GB"/>
        </w:rPr>
      </w:pPr>
    </w:p>
    <w:p w14:paraId="4A147AF0" w14:textId="7B7DA864" w:rsidR="00395D87" w:rsidRDefault="00395D87" w:rsidP="0045616F">
      <w:pPr>
        <w:rPr>
          <w:rFonts w:ascii="Verdana" w:hAnsi="Verdana"/>
          <w:b/>
          <w:bCs/>
          <w:lang w:val="en-GB"/>
        </w:rPr>
      </w:pPr>
      <w:r w:rsidRPr="00395D87">
        <w:rPr>
          <w:rFonts w:ascii="Verdana" w:hAnsi="Verdana"/>
          <w:b/>
          <w:bCs/>
          <w:lang w:val="en-GB"/>
        </w:rPr>
        <w:t xml:space="preserve">Median </w:t>
      </w:r>
      <w:r w:rsidR="00AF768D">
        <w:rPr>
          <w:rFonts w:ascii="Verdana" w:hAnsi="Verdana"/>
          <w:b/>
          <w:bCs/>
          <w:lang w:val="en-GB"/>
        </w:rPr>
        <w:t xml:space="preserve">and Mean </w:t>
      </w:r>
      <w:r w:rsidRPr="00395D87">
        <w:rPr>
          <w:rFonts w:ascii="Verdana" w:hAnsi="Verdana"/>
          <w:b/>
          <w:bCs/>
          <w:lang w:val="en-GB"/>
        </w:rPr>
        <w:t>Pay Gap</w:t>
      </w:r>
      <w:r w:rsidR="00AF768D">
        <w:rPr>
          <w:rFonts w:ascii="Verdana" w:hAnsi="Verdana"/>
          <w:b/>
          <w:bCs/>
          <w:lang w:val="en-GB"/>
        </w:rPr>
        <w:t xml:space="preserve"> Temporary compared to Permanent employees.</w:t>
      </w:r>
    </w:p>
    <w:p w14:paraId="6218C94E" w14:textId="77777777" w:rsidR="00395D87" w:rsidRDefault="00395D87" w:rsidP="0045616F">
      <w:pPr>
        <w:rPr>
          <w:rFonts w:ascii="Verdana" w:hAnsi="Verdana"/>
          <w:b/>
          <w:bCs/>
          <w:lang w:val="en-GB"/>
        </w:rPr>
      </w:pPr>
    </w:p>
    <w:p w14:paraId="30ACB935" w14:textId="5001F438" w:rsidR="005B4549" w:rsidRDefault="00DD2375" w:rsidP="00BE320F">
      <w:pPr>
        <w:spacing w:line="360" w:lineRule="auto"/>
        <w:rPr>
          <w:rFonts w:ascii="Verdana" w:hAnsi="Verdana"/>
          <w:lang w:val="en-GB"/>
        </w:rPr>
      </w:pPr>
      <w:r>
        <w:rPr>
          <w:rFonts w:ascii="Verdana" w:hAnsi="Verdana"/>
          <w:lang w:val="en-GB"/>
        </w:rPr>
        <w:t xml:space="preserve">For </w:t>
      </w:r>
      <w:r w:rsidR="00D95E2C">
        <w:rPr>
          <w:rFonts w:ascii="Verdana" w:hAnsi="Verdana"/>
          <w:lang w:val="en-GB"/>
        </w:rPr>
        <w:t xml:space="preserve">permanent and temporary </w:t>
      </w:r>
      <w:r w:rsidRPr="007F7F91">
        <w:rPr>
          <w:rFonts w:ascii="Verdana" w:hAnsi="Verdana"/>
          <w:lang w:val="en-GB"/>
        </w:rPr>
        <w:t xml:space="preserve">employees there was no median </w:t>
      </w:r>
      <w:r>
        <w:rPr>
          <w:rFonts w:ascii="Verdana" w:hAnsi="Verdana"/>
          <w:lang w:val="en-GB"/>
        </w:rPr>
        <w:t>g</w:t>
      </w:r>
      <w:r w:rsidRPr="007F7F91">
        <w:rPr>
          <w:rFonts w:ascii="Verdana" w:hAnsi="Verdana"/>
          <w:lang w:val="en-GB"/>
        </w:rPr>
        <w:t>ender pay gap reported</w:t>
      </w:r>
      <w:r>
        <w:rPr>
          <w:rFonts w:ascii="Verdana" w:hAnsi="Verdana"/>
          <w:lang w:val="en-GB"/>
        </w:rPr>
        <w:t xml:space="preserve"> on the snapshot date as there were two part-time employees. </w:t>
      </w:r>
    </w:p>
    <w:p w14:paraId="47605384" w14:textId="77777777" w:rsidR="005B4549" w:rsidRDefault="005B4549" w:rsidP="00DD2375">
      <w:pPr>
        <w:rPr>
          <w:rFonts w:ascii="Verdana" w:hAnsi="Verdana"/>
          <w:lang w:val="en-GB"/>
        </w:rPr>
      </w:pPr>
    </w:p>
    <w:p w14:paraId="63AE5B96" w14:textId="77777777" w:rsidR="005B4549" w:rsidRDefault="005B4549" w:rsidP="00DD2375">
      <w:pPr>
        <w:rPr>
          <w:rFonts w:ascii="Verdana" w:hAnsi="Verdana"/>
          <w:lang w:val="en-GB"/>
        </w:rPr>
      </w:pPr>
    </w:p>
    <w:p w14:paraId="2D058CDB" w14:textId="13DCAFBB" w:rsidR="00DD2375" w:rsidRPr="007F7F91" w:rsidRDefault="00A228CC" w:rsidP="005B4549">
      <w:pPr>
        <w:jc w:val="center"/>
        <w:rPr>
          <w:rFonts w:ascii="Verdana" w:hAnsi="Verdana"/>
          <w:lang w:val="en-GB"/>
        </w:rPr>
      </w:pPr>
      <w:r>
        <w:rPr>
          <w:noProof/>
          <w14:ligatures w14:val="standardContextual"/>
        </w:rPr>
        <w:drawing>
          <wp:inline distT="0" distB="0" distL="0" distR="0" wp14:anchorId="144E558E" wp14:editId="1C34DA0B">
            <wp:extent cx="4572000" cy="2695575"/>
            <wp:effectExtent l="0" t="0" r="0" b="9525"/>
            <wp:docPr id="1754971708" name="Chart 1">
              <a:extLst xmlns:a="http://schemas.openxmlformats.org/drawingml/2006/main">
                <a:ext uri="{FF2B5EF4-FFF2-40B4-BE49-F238E27FC236}">
                  <a16:creationId xmlns:a16="http://schemas.microsoft.com/office/drawing/2014/main" id="{5B451050-265F-8674-89B7-0C3FA6293C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231AD8D" w14:textId="77777777" w:rsidR="00395D87" w:rsidRDefault="00395D87" w:rsidP="0045616F">
      <w:pPr>
        <w:rPr>
          <w:rFonts w:ascii="Verdana" w:hAnsi="Verdana"/>
          <w:b/>
          <w:bCs/>
          <w:lang w:val="en-GB"/>
        </w:rPr>
      </w:pPr>
    </w:p>
    <w:tbl>
      <w:tblPr>
        <w:tblW w:w="6684" w:type="dxa"/>
        <w:jc w:val="center"/>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996"/>
        <w:gridCol w:w="996"/>
        <w:gridCol w:w="996"/>
      </w:tblGrid>
      <w:tr w:rsidR="001F7B26" w:rsidRPr="001F7B26" w14:paraId="123D485E" w14:textId="77777777" w:rsidTr="00E43449">
        <w:trPr>
          <w:trHeight w:val="534"/>
          <w:jc w:val="center"/>
        </w:trPr>
        <w:tc>
          <w:tcPr>
            <w:tcW w:w="3696" w:type="dxa"/>
            <w:noWrap/>
            <w:vAlign w:val="bottom"/>
            <w:hideMark/>
          </w:tcPr>
          <w:p w14:paraId="7460C8AC" w14:textId="77777777" w:rsidR="001F7B26" w:rsidRPr="001F7B26" w:rsidRDefault="001F7B26" w:rsidP="001F7B26">
            <w:pPr>
              <w:widowControl/>
              <w:autoSpaceDE/>
              <w:autoSpaceDN/>
              <w:rPr>
                <w:rFonts w:ascii="Times New Roman" w:eastAsia="Times New Roman" w:hAnsi="Times New Roman" w:cs="Times New Roman"/>
                <w:sz w:val="20"/>
                <w:szCs w:val="20"/>
                <w:lang w:val="en-IE" w:eastAsia="en-IE"/>
              </w:rPr>
            </w:pPr>
          </w:p>
        </w:tc>
        <w:tc>
          <w:tcPr>
            <w:tcW w:w="996" w:type="dxa"/>
            <w:noWrap/>
            <w:vAlign w:val="bottom"/>
            <w:hideMark/>
          </w:tcPr>
          <w:p w14:paraId="3FFF549D" w14:textId="77777777" w:rsidR="001F7B26" w:rsidRPr="001F7B26" w:rsidRDefault="001F7B26" w:rsidP="001F7B26">
            <w:pPr>
              <w:widowControl/>
              <w:autoSpaceDE/>
              <w:autoSpaceDN/>
              <w:jc w:val="center"/>
              <w:rPr>
                <w:rFonts w:ascii="Aptos Narrow" w:eastAsia="Times New Roman" w:hAnsi="Aptos Narrow" w:cs="Times New Roman"/>
                <w:color w:val="000000"/>
                <w:lang w:val="en-IE" w:eastAsia="en-IE"/>
              </w:rPr>
            </w:pPr>
            <w:r w:rsidRPr="001F7B26">
              <w:rPr>
                <w:rFonts w:ascii="Aptos Narrow" w:eastAsia="Times New Roman" w:hAnsi="Aptos Narrow" w:cs="Times New Roman"/>
                <w:color w:val="000000"/>
                <w:lang w:val="en-IE" w:eastAsia="en-IE"/>
              </w:rPr>
              <w:t>All</w:t>
            </w:r>
          </w:p>
        </w:tc>
        <w:tc>
          <w:tcPr>
            <w:tcW w:w="996" w:type="dxa"/>
            <w:noWrap/>
            <w:vAlign w:val="bottom"/>
            <w:hideMark/>
          </w:tcPr>
          <w:p w14:paraId="415DD4B1" w14:textId="77777777" w:rsidR="001F7B26" w:rsidRPr="001F7B26" w:rsidRDefault="001F7B26" w:rsidP="001F7B26">
            <w:pPr>
              <w:widowControl/>
              <w:autoSpaceDE/>
              <w:autoSpaceDN/>
              <w:jc w:val="center"/>
              <w:rPr>
                <w:rFonts w:ascii="Aptos Narrow" w:eastAsia="Times New Roman" w:hAnsi="Aptos Narrow" w:cs="Times New Roman"/>
                <w:color w:val="000000"/>
                <w:lang w:val="en-IE" w:eastAsia="en-IE"/>
              </w:rPr>
            </w:pPr>
            <w:r w:rsidRPr="001F7B26">
              <w:rPr>
                <w:rFonts w:ascii="Aptos Narrow" w:eastAsia="Times New Roman" w:hAnsi="Aptos Narrow" w:cs="Times New Roman"/>
                <w:color w:val="000000"/>
                <w:lang w:val="en-IE" w:eastAsia="en-IE"/>
              </w:rPr>
              <w:t>Male</w:t>
            </w:r>
          </w:p>
        </w:tc>
        <w:tc>
          <w:tcPr>
            <w:tcW w:w="996" w:type="dxa"/>
            <w:noWrap/>
            <w:vAlign w:val="bottom"/>
            <w:hideMark/>
          </w:tcPr>
          <w:p w14:paraId="47B552FB" w14:textId="77777777" w:rsidR="001F7B26" w:rsidRPr="001F7B26" w:rsidRDefault="001F7B26" w:rsidP="001F7B26">
            <w:pPr>
              <w:widowControl/>
              <w:autoSpaceDE/>
              <w:autoSpaceDN/>
              <w:jc w:val="center"/>
              <w:rPr>
                <w:rFonts w:ascii="Aptos Narrow" w:eastAsia="Times New Roman" w:hAnsi="Aptos Narrow" w:cs="Times New Roman"/>
                <w:color w:val="000000"/>
                <w:lang w:val="en-IE" w:eastAsia="en-IE"/>
              </w:rPr>
            </w:pPr>
            <w:r w:rsidRPr="001F7B26">
              <w:rPr>
                <w:rFonts w:ascii="Aptos Narrow" w:eastAsia="Times New Roman" w:hAnsi="Aptos Narrow" w:cs="Times New Roman"/>
                <w:color w:val="000000"/>
                <w:lang w:val="en-IE" w:eastAsia="en-IE"/>
              </w:rPr>
              <w:t>Female</w:t>
            </w:r>
          </w:p>
        </w:tc>
      </w:tr>
      <w:tr w:rsidR="001F7B26" w:rsidRPr="001F7B26" w14:paraId="2B0B2C64" w14:textId="77777777" w:rsidTr="00E43449">
        <w:trPr>
          <w:trHeight w:val="290"/>
          <w:jc w:val="center"/>
        </w:trPr>
        <w:tc>
          <w:tcPr>
            <w:tcW w:w="3696" w:type="dxa"/>
            <w:noWrap/>
            <w:vAlign w:val="bottom"/>
            <w:hideMark/>
          </w:tcPr>
          <w:p w14:paraId="540E082D" w14:textId="77777777" w:rsidR="001F7B26" w:rsidRPr="001F7B26" w:rsidRDefault="001F7B26" w:rsidP="001F7B26">
            <w:pPr>
              <w:widowControl/>
              <w:autoSpaceDE/>
              <w:autoSpaceDN/>
              <w:jc w:val="center"/>
              <w:rPr>
                <w:rFonts w:ascii="Aptos Narrow" w:eastAsia="Times New Roman" w:hAnsi="Aptos Narrow" w:cs="Times New Roman"/>
                <w:color w:val="000000"/>
                <w:lang w:val="en-IE" w:eastAsia="en-IE"/>
              </w:rPr>
            </w:pPr>
          </w:p>
        </w:tc>
        <w:tc>
          <w:tcPr>
            <w:tcW w:w="996" w:type="dxa"/>
            <w:noWrap/>
            <w:vAlign w:val="bottom"/>
            <w:hideMark/>
          </w:tcPr>
          <w:p w14:paraId="395C91DF" w14:textId="77777777" w:rsidR="001F7B26" w:rsidRPr="001F7B26" w:rsidRDefault="001F7B26" w:rsidP="001F7B26">
            <w:pPr>
              <w:widowControl/>
              <w:autoSpaceDE/>
              <w:autoSpaceDN/>
              <w:rPr>
                <w:rFonts w:ascii="Times New Roman" w:eastAsia="Times New Roman" w:hAnsi="Times New Roman" w:cs="Times New Roman"/>
                <w:sz w:val="20"/>
                <w:szCs w:val="20"/>
                <w:lang w:val="en-IE" w:eastAsia="en-IE"/>
              </w:rPr>
            </w:pPr>
          </w:p>
        </w:tc>
        <w:tc>
          <w:tcPr>
            <w:tcW w:w="996" w:type="dxa"/>
            <w:noWrap/>
            <w:vAlign w:val="bottom"/>
            <w:hideMark/>
          </w:tcPr>
          <w:p w14:paraId="2F54E497" w14:textId="77777777" w:rsidR="001F7B26" w:rsidRPr="001F7B26" w:rsidRDefault="001F7B26" w:rsidP="001F7B26">
            <w:pPr>
              <w:widowControl/>
              <w:autoSpaceDE/>
              <w:autoSpaceDN/>
              <w:jc w:val="center"/>
              <w:rPr>
                <w:rFonts w:ascii="Times New Roman" w:eastAsia="Times New Roman" w:hAnsi="Times New Roman" w:cs="Times New Roman"/>
                <w:sz w:val="20"/>
                <w:szCs w:val="20"/>
                <w:lang w:val="en-IE" w:eastAsia="en-IE"/>
              </w:rPr>
            </w:pPr>
          </w:p>
        </w:tc>
        <w:tc>
          <w:tcPr>
            <w:tcW w:w="996" w:type="dxa"/>
            <w:noWrap/>
            <w:vAlign w:val="bottom"/>
            <w:hideMark/>
          </w:tcPr>
          <w:p w14:paraId="66D240C1" w14:textId="77777777" w:rsidR="001F7B26" w:rsidRPr="001F7B26" w:rsidRDefault="001F7B26" w:rsidP="001F7B26">
            <w:pPr>
              <w:widowControl/>
              <w:autoSpaceDE/>
              <w:autoSpaceDN/>
              <w:jc w:val="center"/>
              <w:rPr>
                <w:rFonts w:ascii="Times New Roman" w:eastAsia="Times New Roman" w:hAnsi="Times New Roman" w:cs="Times New Roman"/>
                <w:sz w:val="20"/>
                <w:szCs w:val="20"/>
                <w:lang w:val="en-IE" w:eastAsia="en-IE"/>
              </w:rPr>
            </w:pPr>
          </w:p>
        </w:tc>
      </w:tr>
      <w:tr w:rsidR="001F7B26" w:rsidRPr="001F7B26" w14:paraId="63B69AC5" w14:textId="77777777" w:rsidTr="00E43449">
        <w:trPr>
          <w:trHeight w:val="290"/>
          <w:jc w:val="center"/>
        </w:trPr>
        <w:tc>
          <w:tcPr>
            <w:tcW w:w="3696" w:type="dxa"/>
            <w:noWrap/>
            <w:vAlign w:val="bottom"/>
            <w:hideMark/>
          </w:tcPr>
          <w:p w14:paraId="66B2D0F7" w14:textId="77777777" w:rsidR="001F7B26" w:rsidRPr="001F7B26" w:rsidRDefault="001F7B26" w:rsidP="001F7B26">
            <w:pPr>
              <w:widowControl/>
              <w:autoSpaceDE/>
              <w:autoSpaceDN/>
              <w:rPr>
                <w:rFonts w:ascii="Aptos Narrow" w:eastAsia="Times New Roman" w:hAnsi="Aptos Narrow" w:cs="Times New Roman"/>
                <w:color w:val="000000"/>
                <w:lang w:val="en-IE" w:eastAsia="en-IE"/>
              </w:rPr>
            </w:pPr>
            <w:r w:rsidRPr="001F7B26">
              <w:rPr>
                <w:rFonts w:ascii="Aptos Narrow" w:eastAsia="Times New Roman" w:hAnsi="Aptos Narrow" w:cs="Times New Roman"/>
                <w:color w:val="000000"/>
                <w:lang w:val="en-IE" w:eastAsia="en-IE"/>
              </w:rPr>
              <w:t>Average / Mean - Temporary contract</w:t>
            </w:r>
          </w:p>
        </w:tc>
        <w:tc>
          <w:tcPr>
            <w:tcW w:w="996" w:type="dxa"/>
            <w:noWrap/>
            <w:vAlign w:val="bottom"/>
            <w:hideMark/>
          </w:tcPr>
          <w:p w14:paraId="75078F5C" w14:textId="77777777" w:rsidR="001F7B26" w:rsidRPr="001F7B26" w:rsidRDefault="001F7B26" w:rsidP="001F7B26">
            <w:pPr>
              <w:widowControl/>
              <w:autoSpaceDE/>
              <w:autoSpaceDN/>
              <w:jc w:val="center"/>
              <w:rPr>
                <w:rFonts w:ascii="Aptos Narrow" w:eastAsia="Times New Roman" w:hAnsi="Aptos Narrow" w:cs="Times New Roman"/>
                <w:color w:val="000000"/>
                <w:lang w:val="en-IE" w:eastAsia="en-IE"/>
              </w:rPr>
            </w:pPr>
            <w:r w:rsidRPr="001F7B26">
              <w:rPr>
                <w:rFonts w:ascii="Aptos Narrow" w:eastAsia="Times New Roman" w:hAnsi="Aptos Narrow" w:cs="Times New Roman"/>
                <w:color w:val="000000"/>
                <w:lang w:val="en-IE" w:eastAsia="en-IE"/>
              </w:rPr>
              <w:t>24.92</w:t>
            </w:r>
          </w:p>
        </w:tc>
        <w:tc>
          <w:tcPr>
            <w:tcW w:w="996" w:type="dxa"/>
            <w:noWrap/>
            <w:vAlign w:val="bottom"/>
            <w:hideMark/>
          </w:tcPr>
          <w:p w14:paraId="3E13B163" w14:textId="77777777" w:rsidR="001F7B26" w:rsidRPr="001F7B26" w:rsidRDefault="001F7B26" w:rsidP="001F7B26">
            <w:pPr>
              <w:widowControl/>
              <w:autoSpaceDE/>
              <w:autoSpaceDN/>
              <w:jc w:val="center"/>
              <w:rPr>
                <w:rFonts w:ascii="Aptos Narrow" w:eastAsia="Times New Roman" w:hAnsi="Aptos Narrow" w:cs="Times New Roman"/>
                <w:color w:val="000000"/>
                <w:lang w:val="en-IE" w:eastAsia="en-IE"/>
              </w:rPr>
            </w:pPr>
            <w:r w:rsidRPr="001F7B26">
              <w:rPr>
                <w:rFonts w:ascii="Aptos Narrow" w:eastAsia="Times New Roman" w:hAnsi="Aptos Narrow" w:cs="Times New Roman"/>
                <w:color w:val="000000"/>
                <w:lang w:val="en-IE" w:eastAsia="en-IE"/>
              </w:rPr>
              <w:t>n/a</w:t>
            </w:r>
          </w:p>
        </w:tc>
        <w:tc>
          <w:tcPr>
            <w:tcW w:w="996" w:type="dxa"/>
            <w:noWrap/>
            <w:vAlign w:val="bottom"/>
            <w:hideMark/>
          </w:tcPr>
          <w:p w14:paraId="1488EB46" w14:textId="77777777" w:rsidR="001F7B26" w:rsidRPr="001F7B26" w:rsidRDefault="001F7B26" w:rsidP="001F7B26">
            <w:pPr>
              <w:widowControl/>
              <w:autoSpaceDE/>
              <w:autoSpaceDN/>
              <w:jc w:val="center"/>
              <w:rPr>
                <w:rFonts w:ascii="Aptos Narrow" w:eastAsia="Times New Roman" w:hAnsi="Aptos Narrow" w:cs="Times New Roman"/>
                <w:color w:val="000000"/>
                <w:lang w:val="en-IE" w:eastAsia="en-IE"/>
              </w:rPr>
            </w:pPr>
            <w:r w:rsidRPr="001F7B26">
              <w:rPr>
                <w:rFonts w:ascii="Aptos Narrow" w:eastAsia="Times New Roman" w:hAnsi="Aptos Narrow" w:cs="Times New Roman"/>
                <w:color w:val="000000"/>
                <w:lang w:val="en-IE" w:eastAsia="en-IE"/>
              </w:rPr>
              <w:t>24.92</w:t>
            </w:r>
          </w:p>
        </w:tc>
      </w:tr>
      <w:tr w:rsidR="001F7B26" w:rsidRPr="001F7B26" w14:paraId="55364800" w14:textId="77777777" w:rsidTr="00E43449">
        <w:trPr>
          <w:trHeight w:val="290"/>
          <w:jc w:val="center"/>
        </w:trPr>
        <w:tc>
          <w:tcPr>
            <w:tcW w:w="3696" w:type="dxa"/>
            <w:noWrap/>
            <w:vAlign w:val="bottom"/>
            <w:hideMark/>
          </w:tcPr>
          <w:p w14:paraId="6F5C5633" w14:textId="77777777" w:rsidR="001F7B26" w:rsidRPr="001F7B26" w:rsidRDefault="001F7B26" w:rsidP="001F7B26">
            <w:pPr>
              <w:widowControl/>
              <w:autoSpaceDE/>
              <w:autoSpaceDN/>
              <w:jc w:val="center"/>
              <w:rPr>
                <w:rFonts w:ascii="Aptos Narrow" w:eastAsia="Times New Roman" w:hAnsi="Aptos Narrow" w:cs="Times New Roman"/>
                <w:color w:val="000000"/>
                <w:lang w:val="en-IE" w:eastAsia="en-IE"/>
              </w:rPr>
            </w:pPr>
          </w:p>
        </w:tc>
        <w:tc>
          <w:tcPr>
            <w:tcW w:w="996" w:type="dxa"/>
            <w:noWrap/>
            <w:vAlign w:val="bottom"/>
            <w:hideMark/>
          </w:tcPr>
          <w:p w14:paraId="4463CC2D" w14:textId="77777777" w:rsidR="001F7B26" w:rsidRPr="001F7B26" w:rsidRDefault="001F7B26" w:rsidP="001F7B26">
            <w:pPr>
              <w:widowControl/>
              <w:autoSpaceDE/>
              <w:autoSpaceDN/>
              <w:rPr>
                <w:rFonts w:ascii="Times New Roman" w:eastAsia="Times New Roman" w:hAnsi="Times New Roman" w:cs="Times New Roman"/>
                <w:sz w:val="20"/>
                <w:szCs w:val="20"/>
                <w:lang w:val="en-IE" w:eastAsia="en-IE"/>
              </w:rPr>
            </w:pPr>
          </w:p>
        </w:tc>
        <w:tc>
          <w:tcPr>
            <w:tcW w:w="996" w:type="dxa"/>
            <w:noWrap/>
            <w:vAlign w:val="bottom"/>
            <w:hideMark/>
          </w:tcPr>
          <w:p w14:paraId="439CB8AF" w14:textId="77777777" w:rsidR="001F7B26" w:rsidRPr="001F7B26" w:rsidRDefault="001F7B26" w:rsidP="001F7B26">
            <w:pPr>
              <w:widowControl/>
              <w:autoSpaceDE/>
              <w:autoSpaceDN/>
              <w:rPr>
                <w:rFonts w:ascii="Times New Roman" w:eastAsia="Times New Roman" w:hAnsi="Times New Roman" w:cs="Times New Roman"/>
                <w:sz w:val="20"/>
                <w:szCs w:val="20"/>
                <w:lang w:val="en-IE" w:eastAsia="en-IE"/>
              </w:rPr>
            </w:pPr>
          </w:p>
        </w:tc>
        <w:tc>
          <w:tcPr>
            <w:tcW w:w="996" w:type="dxa"/>
            <w:noWrap/>
            <w:vAlign w:val="bottom"/>
            <w:hideMark/>
          </w:tcPr>
          <w:p w14:paraId="6E65DF59" w14:textId="77777777" w:rsidR="001F7B26" w:rsidRPr="001F7B26" w:rsidRDefault="001F7B26" w:rsidP="001F7B26">
            <w:pPr>
              <w:widowControl/>
              <w:autoSpaceDE/>
              <w:autoSpaceDN/>
              <w:rPr>
                <w:rFonts w:ascii="Times New Roman" w:eastAsia="Times New Roman" w:hAnsi="Times New Roman" w:cs="Times New Roman"/>
                <w:sz w:val="20"/>
                <w:szCs w:val="20"/>
                <w:lang w:val="en-IE" w:eastAsia="en-IE"/>
              </w:rPr>
            </w:pPr>
          </w:p>
        </w:tc>
      </w:tr>
      <w:tr w:rsidR="001F7B26" w:rsidRPr="001F7B26" w14:paraId="27B3241A" w14:textId="77777777" w:rsidTr="00E43449">
        <w:trPr>
          <w:trHeight w:val="290"/>
          <w:jc w:val="center"/>
        </w:trPr>
        <w:tc>
          <w:tcPr>
            <w:tcW w:w="3696" w:type="dxa"/>
            <w:noWrap/>
            <w:vAlign w:val="bottom"/>
            <w:hideMark/>
          </w:tcPr>
          <w:p w14:paraId="1E750CC8" w14:textId="77777777" w:rsidR="001F7B26" w:rsidRPr="001F7B26" w:rsidRDefault="001F7B26" w:rsidP="001F7B26">
            <w:pPr>
              <w:widowControl/>
              <w:autoSpaceDE/>
              <w:autoSpaceDN/>
              <w:rPr>
                <w:rFonts w:ascii="Aptos Narrow" w:eastAsia="Times New Roman" w:hAnsi="Aptos Narrow" w:cs="Times New Roman"/>
                <w:color w:val="000000"/>
                <w:lang w:val="en-IE" w:eastAsia="en-IE"/>
              </w:rPr>
            </w:pPr>
            <w:r w:rsidRPr="001F7B26">
              <w:rPr>
                <w:rFonts w:ascii="Aptos Narrow" w:eastAsia="Times New Roman" w:hAnsi="Aptos Narrow" w:cs="Times New Roman"/>
                <w:color w:val="000000"/>
                <w:lang w:val="en-IE" w:eastAsia="en-IE"/>
              </w:rPr>
              <w:t>Median - Temporary contract</w:t>
            </w:r>
          </w:p>
        </w:tc>
        <w:tc>
          <w:tcPr>
            <w:tcW w:w="996" w:type="dxa"/>
            <w:noWrap/>
            <w:vAlign w:val="bottom"/>
            <w:hideMark/>
          </w:tcPr>
          <w:p w14:paraId="0B7813E6" w14:textId="77777777" w:rsidR="001F7B26" w:rsidRPr="001F7B26" w:rsidRDefault="001F7B26" w:rsidP="001F7B26">
            <w:pPr>
              <w:widowControl/>
              <w:autoSpaceDE/>
              <w:autoSpaceDN/>
              <w:jc w:val="center"/>
              <w:rPr>
                <w:rFonts w:ascii="Aptos Narrow" w:eastAsia="Times New Roman" w:hAnsi="Aptos Narrow" w:cs="Times New Roman"/>
                <w:color w:val="000000"/>
                <w:lang w:val="en-IE" w:eastAsia="en-IE"/>
              </w:rPr>
            </w:pPr>
            <w:r w:rsidRPr="001F7B26">
              <w:rPr>
                <w:rFonts w:ascii="Aptos Narrow" w:eastAsia="Times New Roman" w:hAnsi="Aptos Narrow" w:cs="Times New Roman"/>
                <w:color w:val="000000"/>
                <w:lang w:val="en-IE" w:eastAsia="en-IE"/>
              </w:rPr>
              <w:t>26.80</w:t>
            </w:r>
          </w:p>
        </w:tc>
        <w:tc>
          <w:tcPr>
            <w:tcW w:w="996" w:type="dxa"/>
            <w:noWrap/>
            <w:vAlign w:val="bottom"/>
            <w:hideMark/>
          </w:tcPr>
          <w:p w14:paraId="18A01DB9" w14:textId="77777777" w:rsidR="001F7B26" w:rsidRPr="001F7B26" w:rsidRDefault="001F7B26" w:rsidP="001F7B26">
            <w:pPr>
              <w:widowControl/>
              <w:autoSpaceDE/>
              <w:autoSpaceDN/>
              <w:jc w:val="center"/>
              <w:rPr>
                <w:rFonts w:ascii="Aptos Narrow" w:eastAsia="Times New Roman" w:hAnsi="Aptos Narrow" w:cs="Times New Roman"/>
                <w:color w:val="000000"/>
                <w:lang w:val="en-IE" w:eastAsia="en-IE"/>
              </w:rPr>
            </w:pPr>
            <w:r w:rsidRPr="001F7B26">
              <w:rPr>
                <w:rFonts w:ascii="Aptos Narrow" w:eastAsia="Times New Roman" w:hAnsi="Aptos Narrow" w:cs="Times New Roman"/>
                <w:color w:val="000000"/>
                <w:lang w:val="en-IE" w:eastAsia="en-IE"/>
              </w:rPr>
              <w:t>n/a</w:t>
            </w:r>
          </w:p>
        </w:tc>
        <w:tc>
          <w:tcPr>
            <w:tcW w:w="996" w:type="dxa"/>
            <w:noWrap/>
            <w:vAlign w:val="bottom"/>
            <w:hideMark/>
          </w:tcPr>
          <w:p w14:paraId="51A0FA67" w14:textId="77777777" w:rsidR="001F7B26" w:rsidRPr="001F7B26" w:rsidRDefault="001F7B26" w:rsidP="001F7B26">
            <w:pPr>
              <w:widowControl/>
              <w:autoSpaceDE/>
              <w:autoSpaceDN/>
              <w:jc w:val="center"/>
              <w:rPr>
                <w:rFonts w:ascii="Aptos Narrow" w:eastAsia="Times New Roman" w:hAnsi="Aptos Narrow" w:cs="Times New Roman"/>
                <w:color w:val="000000"/>
                <w:lang w:val="en-IE" w:eastAsia="en-IE"/>
              </w:rPr>
            </w:pPr>
            <w:r w:rsidRPr="001F7B26">
              <w:rPr>
                <w:rFonts w:ascii="Aptos Narrow" w:eastAsia="Times New Roman" w:hAnsi="Aptos Narrow" w:cs="Times New Roman"/>
                <w:color w:val="000000"/>
                <w:lang w:val="en-IE" w:eastAsia="en-IE"/>
              </w:rPr>
              <w:t>26.80</w:t>
            </w:r>
          </w:p>
        </w:tc>
      </w:tr>
    </w:tbl>
    <w:p w14:paraId="2F1C9074" w14:textId="77777777" w:rsidR="001F7B26" w:rsidRDefault="001F7B26" w:rsidP="0045616F">
      <w:pPr>
        <w:rPr>
          <w:rFonts w:ascii="Verdana" w:hAnsi="Verdana"/>
          <w:b/>
          <w:bCs/>
          <w:lang w:val="en-GB"/>
        </w:rPr>
      </w:pPr>
    </w:p>
    <w:p w14:paraId="5F043A8C" w14:textId="77777777" w:rsidR="005B4549" w:rsidRDefault="005B4549" w:rsidP="00FD742C">
      <w:pPr>
        <w:rPr>
          <w:rFonts w:ascii="Verdana" w:hAnsi="Verdana"/>
          <w:b/>
          <w:bCs/>
          <w:lang w:val="en-GB"/>
        </w:rPr>
      </w:pPr>
    </w:p>
    <w:p w14:paraId="7D0D9900" w14:textId="77777777" w:rsidR="00885FA8" w:rsidRDefault="00885FA8" w:rsidP="0045616F">
      <w:pPr>
        <w:rPr>
          <w:rFonts w:ascii="Verdana" w:hAnsi="Verdana"/>
          <w:b/>
          <w:bCs/>
          <w:lang w:val="en-GB"/>
        </w:rPr>
      </w:pPr>
    </w:p>
    <w:p w14:paraId="59005365" w14:textId="77777777" w:rsidR="00885FA8" w:rsidRDefault="00885FA8" w:rsidP="0045616F">
      <w:pPr>
        <w:rPr>
          <w:rFonts w:ascii="Verdana" w:hAnsi="Verdana"/>
          <w:b/>
          <w:bCs/>
          <w:lang w:val="en-GB"/>
        </w:rPr>
      </w:pPr>
    </w:p>
    <w:p w14:paraId="4D5BDC68" w14:textId="0963E978" w:rsidR="00FD742C" w:rsidRDefault="00AF768D" w:rsidP="0045616F">
      <w:pPr>
        <w:rPr>
          <w:rFonts w:ascii="Verdana" w:hAnsi="Verdana"/>
          <w:b/>
          <w:bCs/>
          <w:lang w:val="en-GB"/>
        </w:rPr>
      </w:pPr>
      <w:r w:rsidRPr="00395D87">
        <w:rPr>
          <w:rFonts w:ascii="Verdana" w:hAnsi="Verdana"/>
          <w:b/>
          <w:bCs/>
          <w:lang w:val="en-GB"/>
        </w:rPr>
        <w:lastRenderedPageBreak/>
        <w:t xml:space="preserve">Median </w:t>
      </w:r>
      <w:r>
        <w:rPr>
          <w:rFonts w:ascii="Verdana" w:hAnsi="Verdana"/>
          <w:b/>
          <w:bCs/>
          <w:lang w:val="en-GB"/>
        </w:rPr>
        <w:t xml:space="preserve">and Mean </w:t>
      </w:r>
      <w:r w:rsidRPr="00395D87">
        <w:rPr>
          <w:rFonts w:ascii="Verdana" w:hAnsi="Verdana"/>
          <w:b/>
          <w:bCs/>
          <w:lang w:val="en-GB"/>
        </w:rPr>
        <w:t>Pay Gap</w:t>
      </w:r>
      <w:r>
        <w:rPr>
          <w:rFonts w:ascii="Verdana" w:hAnsi="Verdana"/>
          <w:b/>
          <w:bCs/>
          <w:lang w:val="en-GB"/>
        </w:rPr>
        <w:t xml:space="preserve"> </w:t>
      </w:r>
      <w:r w:rsidR="008E0BB7">
        <w:rPr>
          <w:rFonts w:ascii="Verdana" w:hAnsi="Verdana"/>
          <w:b/>
          <w:bCs/>
          <w:lang w:val="en-GB"/>
        </w:rPr>
        <w:t>Part-time and Full Time Employees</w:t>
      </w:r>
    </w:p>
    <w:p w14:paraId="72BD828E" w14:textId="77777777" w:rsidR="008E0BB7" w:rsidRDefault="008E0BB7" w:rsidP="0045616F">
      <w:pPr>
        <w:rPr>
          <w:rFonts w:ascii="Verdana" w:hAnsi="Verdana"/>
          <w:b/>
          <w:bCs/>
          <w:lang w:val="en-GB"/>
        </w:rPr>
      </w:pPr>
    </w:p>
    <w:p w14:paraId="2FE92884" w14:textId="275223F1" w:rsidR="00BE320F" w:rsidRDefault="00BE320F" w:rsidP="00BE320F">
      <w:pPr>
        <w:spacing w:line="360" w:lineRule="auto"/>
        <w:rPr>
          <w:rFonts w:ascii="Verdana" w:hAnsi="Verdana"/>
          <w:lang w:val="en-GB"/>
        </w:rPr>
      </w:pPr>
      <w:r>
        <w:rPr>
          <w:rFonts w:ascii="Verdana" w:hAnsi="Verdana"/>
          <w:lang w:val="en-GB"/>
        </w:rPr>
        <w:t xml:space="preserve">For part-time and full-time employees </w:t>
      </w:r>
      <w:r w:rsidR="0093524B">
        <w:rPr>
          <w:rFonts w:ascii="Verdana" w:hAnsi="Verdana"/>
          <w:lang w:val="en-GB"/>
        </w:rPr>
        <w:t xml:space="preserve">there </w:t>
      </w:r>
      <w:r w:rsidRPr="007F7F91">
        <w:rPr>
          <w:rFonts w:ascii="Verdana" w:hAnsi="Verdana"/>
          <w:lang w:val="en-GB"/>
        </w:rPr>
        <w:t xml:space="preserve">was no median </w:t>
      </w:r>
      <w:r>
        <w:rPr>
          <w:rFonts w:ascii="Verdana" w:hAnsi="Verdana"/>
          <w:lang w:val="en-GB"/>
        </w:rPr>
        <w:t>g</w:t>
      </w:r>
      <w:r w:rsidRPr="007F7F91">
        <w:rPr>
          <w:rFonts w:ascii="Verdana" w:hAnsi="Verdana"/>
          <w:lang w:val="en-GB"/>
        </w:rPr>
        <w:t>ender pay gap reported</w:t>
      </w:r>
      <w:r>
        <w:rPr>
          <w:rFonts w:ascii="Verdana" w:hAnsi="Verdana"/>
          <w:lang w:val="en-GB"/>
        </w:rPr>
        <w:t xml:space="preserve"> on the snapshot date as there were 7 part-time employees all of whom were female employees.</w:t>
      </w:r>
    </w:p>
    <w:p w14:paraId="3873E851" w14:textId="77777777" w:rsidR="00BE320F" w:rsidRDefault="00BE320F" w:rsidP="0045616F">
      <w:pPr>
        <w:rPr>
          <w:rFonts w:ascii="Verdana" w:hAnsi="Verdana"/>
          <w:b/>
          <w:bCs/>
          <w:lang w:val="en-GB"/>
        </w:rPr>
      </w:pPr>
    </w:p>
    <w:p w14:paraId="09F0FF84" w14:textId="77777777" w:rsidR="008E0BB7" w:rsidRDefault="008E0BB7" w:rsidP="0045616F">
      <w:pPr>
        <w:rPr>
          <w:rFonts w:ascii="Verdana" w:hAnsi="Verdana"/>
          <w:b/>
          <w:bCs/>
          <w:lang w:val="en-GB"/>
        </w:rPr>
      </w:pPr>
    </w:p>
    <w:p w14:paraId="251B2F13" w14:textId="34E7EF02" w:rsidR="00356B0F" w:rsidRDefault="00BE320F" w:rsidP="00BE320F">
      <w:pPr>
        <w:jc w:val="center"/>
        <w:rPr>
          <w:rFonts w:ascii="Verdana" w:hAnsi="Verdana"/>
          <w:b/>
          <w:bCs/>
          <w:lang w:val="en-GB"/>
        </w:rPr>
      </w:pPr>
      <w:r>
        <w:rPr>
          <w:noProof/>
          <w14:ligatures w14:val="standardContextual"/>
        </w:rPr>
        <w:drawing>
          <wp:inline distT="0" distB="0" distL="0" distR="0" wp14:anchorId="40C8F18C" wp14:editId="77E76F2F">
            <wp:extent cx="4572000" cy="2695575"/>
            <wp:effectExtent l="0" t="0" r="0" b="9525"/>
            <wp:docPr id="1281391149" name="Chart 1">
              <a:extLst xmlns:a="http://schemas.openxmlformats.org/drawingml/2006/main">
                <a:ext uri="{FF2B5EF4-FFF2-40B4-BE49-F238E27FC236}">
                  <a16:creationId xmlns:a16="http://schemas.microsoft.com/office/drawing/2014/main" id="{CE6A2919-0151-B9B3-49A5-A6B4D4866E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D397615" w14:textId="77777777" w:rsidR="00356B0F" w:rsidRPr="00395D87" w:rsidRDefault="00356B0F" w:rsidP="0045616F">
      <w:pPr>
        <w:rPr>
          <w:rFonts w:ascii="Verdana" w:hAnsi="Verdana"/>
          <w:b/>
          <w:bCs/>
          <w:lang w:val="en-GB"/>
        </w:rPr>
      </w:pPr>
    </w:p>
    <w:p w14:paraId="48A8C0BA" w14:textId="77777777" w:rsidR="008E7883" w:rsidRPr="00C6334E" w:rsidRDefault="008E7883" w:rsidP="00B75235">
      <w:pPr>
        <w:rPr>
          <w:rFonts w:ascii="Verdana" w:hAnsi="Verdana"/>
        </w:rPr>
      </w:pPr>
    </w:p>
    <w:tbl>
      <w:tblPr>
        <w:tblW w:w="6684" w:type="dxa"/>
        <w:jc w:val="center"/>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996"/>
        <w:gridCol w:w="996"/>
        <w:gridCol w:w="996"/>
      </w:tblGrid>
      <w:tr w:rsidR="004936F4" w:rsidRPr="004936F4" w14:paraId="34FA98D5" w14:textId="77777777" w:rsidTr="007D3E6A">
        <w:trPr>
          <w:trHeight w:val="290"/>
          <w:jc w:val="center"/>
        </w:trPr>
        <w:tc>
          <w:tcPr>
            <w:tcW w:w="3696" w:type="dxa"/>
            <w:noWrap/>
            <w:vAlign w:val="bottom"/>
          </w:tcPr>
          <w:p w14:paraId="01FB4459" w14:textId="77777777" w:rsidR="004936F4" w:rsidRPr="004936F4" w:rsidRDefault="004936F4" w:rsidP="004936F4">
            <w:pPr>
              <w:widowControl/>
              <w:autoSpaceDE/>
              <w:autoSpaceDN/>
              <w:rPr>
                <w:rFonts w:ascii="Aptos Narrow" w:eastAsia="Times New Roman" w:hAnsi="Aptos Narrow" w:cs="Times New Roman"/>
                <w:b/>
                <w:bCs/>
                <w:color w:val="000000"/>
                <w:lang w:val="en-IE" w:eastAsia="en-IE"/>
              </w:rPr>
            </w:pPr>
          </w:p>
        </w:tc>
        <w:tc>
          <w:tcPr>
            <w:tcW w:w="996" w:type="dxa"/>
            <w:noWrap/>
            <w:vAlign w:val="bottom"/>
          </w:tcPr>
          <w:p w14:paraId="1F79BAD0" w14:textId="272ED7BE" w:rsidR="004936F4" w:rsidRPr="004936F4" w:rsidRDefault="004936F4" w:rsidP="004936F4">
            <w:pPr>
              <w:widowControl/>
              <w:autoSpaceDE/>
              <w:autoSpaceDN/>
              <w:jc w:val="center"/>
              <w:rPr>
                <w:rFonts w:ascii="Aptos Narrow" w:eastAsia="Times New Roman" w:hAnsi="Aptos Narrow" w:cs="Times New Roman"/>
                <w:color w:val="000000"/>
                <w:lang w:val="en-IE" w:eastAsia="en-IE"/>
              </w:rPr>
            </w:pPr>
            <w:r>
              <w:rPr>
                <w:rFonts w:ascii="Aptos Narrow" w:eastAsia="Times New Roman" w:hAnsi="Aptos Narrow" w:cs="Times New Roman"/>
                <w:color w:val="000000"/>
                <w:lang w:val="en-IE" w:eastAsia="en-IE"/>
              </w:rPr>
              <w:t xml:space="preserve">All </w:t>
            </w:r>
          </w:p>
        </w:tc>
        <w:tc>
          <w:tcPr>
            <w:tcW w:w="996" w:type="dxa"/>
            <w:noWrap/>
            <w:vAlign w:val="bottom"/>
          </w:tcPr>
          <w:p w14:paraId="1C00850D" w14:textId="3FE41922" w:rsidR="004936F4" w:rsidRPr="004936F4" w:rsidRDefault="007D3E6A" w:rsidP="004936F4">
            <w:pPr>
              <w:widowControl/>
              <w:autoSpaceDE/>
              <w:autoSpaceDN/>
              <w:jc w:val="center"/>
              <w:rPr>
                <w:rFonts w:ascii="Aptos Narrow" w:eastAsia="Times New Roman" w:hAnsi="Aptos Narrow" w:cs="Times New Roman"/>
                <w:color w:val="000000"/>
                <w:lang w:val="en-IE" w:eastAsia="en-IE"/>
              </w:rPr>
            </w:pPr>
            <w:r>
              <w:rPr>
                <w:rFonts w:ascii="Aptos Narrow" w:eastAsia="Times New Roman" w:hAnsi="Aptos Narrow" w:cs="Times New Roman"/>
                <w:color w:val="000000"/>
                <w:lang w:val="en-IE" w:eastAsia="en-IE"/>
              </w:rPr>
              <w:t>Male</w:t>
            </w:r>
          </w:p>
        </w:tc>
        <w:tc>
          <w:tcPr>
            <w:tcW w:w="996" w:type="dxa"/>
            <w:noWrap/>
            <w:vAlign w:val="bottom"/>
          </w:tcPr>
          <w:p w14:paraId="5AFCF2C7" w14:textId="5636BCB6" w:rsidR="004936F4" w:rsidRPr="004936F4" w:rsidRDefault="007D3E6A" w:rsidP="004936F4">
            <w:pPr>
              <w:widowControl/>
              <w:autoSpaceDE/>
              <w:autoSpaceDN/>
              <w:jc w:val="center"/>
              <w:rPr>
                <w:rFonts w:ascii="Aptos Narrow" w:eastAsia="Times New Roman" w:hAnsi="Aptos Narrow" w:cs="Times New Roman"/>
                <w:color w:val="000000"/>
                <w:lang w:val="en-IE" w:eastAsia="en-IE"/>
              </w:rPr>
            </w:pPr>
            <w:r>
              <w:rPr>
                <w:rFonts w:ascii="Aptos Narrow" w:eastAsia="Times New Roman" w:hAnsi="Aptos Narrow" w:cs="Times New Roman"/>
                <w:color w:val="000000"/>
                <w:lang w:val="en-IE" w:eastAsia="en-IE"/>
              </w:rPr>
              <w:t>Female</w:t>
            </w:r>
          </w:p>
        </w:tc>
      </w:tr>
      <w:tr w:rsidR="004936F4" w:rsidRPr="004936F4" w14:paraId="2F4A83F9" w14:textId="77777777" w:rsidTr="007D3E6A">
        <w:trPr>
          <w:trHeight w:val="290"/>
          <w:jc w:val="center"/>
        </w:trPr>
        <w:tc>
          <w:tcPr>
            <w:tcW w:w="3696" w:type="dxa"/>
            <w:noWrap/>
            <w:vAlign w:val="bottom"/>
            <w:hideMark/>
          </w:tcPr>
          <w:p w14:paraId="6679DC63" w14:textId="77777777" w:rsidR="004936F4" w:rsidRPr="004936F4" w:rsidRDefault="004936F4" w:rsidP="004936F4">
            <w:pPr>
              <w:widowControl/>
              <w:autoSpaceDE/>
              <w:autoSpaceDN/>
              <w:rPr>
                <w:rFonts w:ascii="Aptos Narrow" w:eastAsia="Times New Roman" w:hAnsi="Aptos Narrow" w:cs="Times New Roman"/>
                <w:b/>
                <w:bCs/>
                <w:color w:val="000000"/>
                <w:lang w:val="en-IE" w:eastAsia="en-IE"/>
              </w:rPr>
            </w:pPr>
            <w:r w:rsidRPr="004936F4">
              <w:rPr>
                <w:rFonts w:ascii="Aptos Narrow" w:eastAsia="Times New Roman" w:hAnsi="Aptos Narrow" w:cs="Times New Roman"/>
                <w:b/>
                <w:bCs/>
                <w:color w:val="000000"/>
                <w:lang w:val="en-IE" w:eastAsia="en-IE"/>
              </w:rPr>
              <w:t>Average / Mean - Part time only</w:t>
            </w:r>
          </w:p>
        </w:tc>
        <w:tc>
          <w:tcPr>
            <w:tcW w:w="996" w:type="dxa"/>
            <w:noWrap/>
            <w:vAlign w:val="bottom"/>
            <w:hideMark/>
          </w:tcPr>
          <w:p w14:paraId="6C08BE58" w14:textId="77777777" w:rsidR="004936F4" w:rsidRPr="004936F4" w:rsidRDefault="004936F4" w:rsidP="004936F4">
            <w:pPr>
              <w:widowControl/>
              <w:autoSpaceDE/>
              <w:autoSpaceDN/>
              <w:jc w:val="center"/>
              <w:rPr>
                <w:rFonts w:ascii="Aptos Narrow" w:eastAsia="Times New Roman" w:hAnsi="Aptos Narrow" w:cs="Times New Roman"/>
                <w:color w:val="000000"/>
                <w:lang w:val="en-IE" w:eastAsia="en-IE"/>
              </w:rPr>
            </w:pPr>
            <w:r w:rsidRPr="004936F4">
              <w:rPr>
                <w:rFonts w:ascii="Aptos Narrow" w:eastAsia="Times New Roman" w:hAnsi="Aptos Narrow" w:cs="Times New Roman"/>
                <w:color w:val="000000"/>
                <w:lang w:val="en-IE" w:eastAsia="en-IE"/>
              </w:rPr>
              <w:t>28.32</w:t>
            </w:r>
          </w:p>
        </w:tc>
        <w:tc>
          <w:tcPr>
            <w:tcW w:w="996" w:type="dxa"/>
            <w:noWrap/>
            <w:vAlign w:val="bottom"/>
            <w:hideMark/>
          </w:tcPr>
          <w:p w14:paraId="267B23E4" w14:textId="77777777" w:rsidR="004936F4" w:rsidRPr="004936F4" w:rsidRDefault="004936F4" w:rsidP="004936F4">
            <w:pPr>
              <w:widowControl/>
              <w:autoSpaceDE/>
              <w:autoSpaceDN/>
              <w:jc w:val="center"/>
              <w:rPr>
                <w:rFonts w:ascii="Aptos Narrow" w:eastAsia="Times New Roman" w:hAnsi="Aptos Narrow" w:cs="Times New Roman"/>
                <w:color w:val="000000"/>
                <w:lang w:val="en-IE" w:eastAsia="en-IE"/>
              </w:rPr>
            </w:pPr>
            <w:r w:rsidRPr="004936F4">
              <w:rPr>
                <w:rFonts w:ascii="Aptos Narrow" w:eastAsia="Times New Roman" w:hAnsi="Aptos Narrow" w:cs="Times New Roman"/>
                <w:color w:val="000000"/>
                <w:lang w:val="en-IE" w:eastAsia="en-IE"/>
              </w:rPr>
              <w:t>n/a</w:t>
            </w:r>
          </w:p>
        </w:tc>
        <w:tc>
          <w:tcPr>
            <w:tcW w:w="996" w:type="dxa"/>
            <w:noWrap/>
            <w:vAlign w:val="bottom"/>
            <w:hideMark/>
          </w:tcPr>
          <w:p w14:paraId="5D1CA749" w14:textId="77777777" w:rsidR="004936F4" w:rsidRPr="004936F4" w:rsidRDefault="004936F4" w:rsidP="004936F4">
            <w:pPr>
              <w:widowControl/>
              <w:autoSpaceDE/>
              <w:autoSpaceDN/>
              <w:jc w:val="center"/>
              <w:rPr>
                <w:rFonts w:ascii="Aptos Narrow" w:eastAsia="Times New Roman" w:hAnsi="Aptos Narrow" w:cs="Times New Roman"/>
                <w:color w:val="000000"/>
                <w:lang w:val="en-IE" w:eastAsia="en-IE"/>
              </w:rPr>
            </w:pPr>
            <w:r w:rsidRPr="004936F4">
              <w:rPr>
                <w:rFonts w:ascii="Aptos Narrow" w:eastAsia="Times New Roman" w:hAnsi="Aptos Narrow" w:cs="Times New Roman"/>
                <w:color w:val="000000"/>
                <w:lang w:val="en-IE" w:eastAsia="en-IE"/>
              </w:rPr>
              <w:t>28.32</w:t>
            </w:r>
          </w:p>
        </w:tc>
      </w:tr>
      <w:tr w:rsidR="004936F4" w:rsidRPr="004936F4" w14:paraId="19E72216" w14:textId="77777777" w:rsidTr="007D3E6A">
        <w:trPr>
          <w:trHeight w:val="290"/>
          <w:jc w:val="center"/>
        </w:trPr>
        <w:tc>
          <w:tcPr>
            <w:tcW w:w="3696" w:type="dxa"/>
            <w:noWrap/>
            <w:vAlign w:val="bottom"/>
            <w:hideMark/>
          </w:tcPr>
          <w:p w14:paraId="58B5A2E0" w14:textId="77777777" w:rsidR="004936F4" w:rsidRPr="004936F4" w:rsidRDefault="004936F4" w:rsidP="004936F4">
            <w:pPr>
              <w:widowControl/>
              <w:autoSpaceDE/>
              <w:autoSpaceDN/>
              <w:jc w:val="center"/>
              <w:rPr>
                <w:rFonts w:ascii="Aptos Narrow" w:eastAsia="Times New Roman" w:hAnsi="Aptos Narrow" w:cs="Times New Roman"/>
                <w:color w:val="000000"/>
                <w:lang w:val="en-IE" w:eastAsia="en-IE"/>
              </w:rPr>
            </w:pPr>
          </w:p>
        </w:tc>
        <w:tc>
          <w:tcPr>
            <w:tcW w:w="996" w:type="dxa"/>
            <w:noWrap/>
            <w:vAlign w:val="bottom"/>
            <w:hideMark/>
          </w:tcPr>
          <w:p w14:paraId="4B3646CA" w14:textId="77777777" w:rsidR="004936F4" w:rsidRPr="004936F4" w:rsidRDefault="004936F4" w:rsidP="004936F4">
            <w:pPr>
              <w:widowControl/>
              <w:autoSpaceDE/>
              <w:autoSpaceDN/>
              <w:rPr>
                <w:rFonts w:ascii="Times New Roman" w:eastAsia="Times New Roman" w:hAnsi="Times New Roman" w:cs="Times New Roman"/>
                <w:sz w:val="20"/>
                <w:szCs w:val="20"/>
                <w:lang w:val="en-IE" w:eastAsia="en-IE"/>
              </w:rPr>
            </w:pPr>
          </w:p>
        </w:tc>
        <w:tc>
          <w:tcPr>
            <w:tcW w:w="996" w:type="dxa"/>
            <w:noWrap/>
            <w:vAlign w:val="bottom"/>
            <w:hideMark/>
          </w:tcPr>
          <w:p w14:paraId="7C467DEF" w14:textId="77777777" w:rsidR="004936F4" w:rsidRPr="004936F4" w:rsidRDefault="004936F4" w:rsidP="004936F4">
            <w:pPr>
              <w:widowControl/>
              <w:autoSpaceDE/>
              <w:autoSpaceDN/>
              <w:jc w:val="center"/>
              <w:rPr>
                <w:rFonts w:ascii="Times New Roman" w:eastAsia="Times New Roman" w:hAnsi="Times New Roman" w:cs="Times New Roman"/>
                <w:sz w:val="20"/>
                <w:szCs w:val="20"/>
                <w:lang w:val="en-IE" w:eastAsia="en-IE"/>
              </w:rPr>
            </w:pPr>
          </w:p>
        </w:tc>
        <w:tc>
          <w:tcPr>
            <w:tcW w:w="996" w:type="dxa"/>
            <w:noWrap/>
            <w:vAlign w:val="bottom"/>
            <w:hideMark/>
          </w:tcPr>
          <w:p w14:paraId="375A2FC3" w14:textId="77777777" w:rsidR="004936F4" w:rsidRPr="004936F4" w:rsidRDefault="004936F4" w:rsidP="004936F4">
            <w:pPr>
              <w:widowControl/>
              <w:autoSpaceDE/>
              <w:autoSpaceDN/>
              <w:jc w:val="center"/>
              <w:rPr>
                <w:rFonts w:ascii="Times New Roman" w:eastAsia="Times New Roman" w:hAnsi="Times New Roman" w:cs="Times New Roman"/>
                <w:sz w:val="20"/>
                <w:szCs w:val="20"/>
                <w:lang w:val="en-IE" w:eastAsia="en-IE"/>
              </w:rPr>
            </w:pPr>
          </w:p>
        </w:tc>
      </w:tr>
      <w:tr w:rsidR="004936F4" w:rsidRPr="004936F4" w14:paraId="4F1D1395" w14:textId="77777777" w:rsidTr="007D3E6A">
        <w:trPr>
          <w:trHeight w:val="290"/>
          <w:jc w:val="center"/>
        </w:trPr>
        <w:tc>
          <w:tcPr>
            <w:tcW w:w="3696" w:type="dxa"/>
            <w:noWrap/>
            <w:vAlign w:val="bottom"/>
            <w:hideMark/>
          </w:tcPr>
          <w:p w14:paraId="53135C17" w14:textId="77777777" w:rsidR="004936F4" w:rsidRPr="004936F4" w:rsidRDefault="004936F4" w:rsidP="004936F4">
            <w:pPr>
              <w:widowControl/>
              <w:autoSpaceDE/>
              <w:autoSpaceDN/>
              <w:rPr>
                <w:rFonts w:ascii="Aptos Narrow" w:eastAsia="Times New Roman" w:hAnsi="Aptos Narrow" w:cs="Times New Roman"/>
                <w:b/>
                <w:bCs/>
                <w:color w:val="000000"/>
                <w:lang w:val="en-IE" w:eastAsia="en-IE"/>
              </w:rPr>
            </w:pPr>
            <w:r w:rsidRPr="004936F4">
              <w:rPr>
                <w:rFonts w:ascii="Aptos Narrow" w:eastAsia="Times New Roman" w:hAnsi="Aptos Narrow" w:cs="Times New Roman"/>
                <w:b/>
                <w:bCs/>
                <w:color w:val="000000"/>
                <w:lang w:val="en-IE" w:eastAsia="en-IE"/>
              </w:rPr>
              <w:t>Median - Part time only</w:t>
            </w:r>
          </w:p>
        </w:tc>
        <w:tc>
          <w:tcPr>
            <w:tcW w:w="996" w:type="dxa"/>
            <w:noWrap/>
            <w:vAlign w:val="bottom"/>
            <w:hideMark/>
          </w:tcPr>
          <w:p w14:paraId="28C0BDBE" w14:textId="77777777" w:rsidR="004936F4" w:rsidRPr="004936F4" w:rsidRDefault="004936F4" w:rsidP="004936F4">
            <w:pPr>
              <w:widowControl/>
              <w:autoSpaceDE/>
              <w:autoSpaceDN/>
              <w:rPr>
                <w:rFonts w:ascii="Aptos Narrow" w:eastAsia="Times New Roman" w:hAnsi="Aptos Narrow" w:cs="Times New Roman"/>
                <w:b/>
                <w:bCs/>
                <w:color w:val="000000"/>
                <w:lang w:val="en-IE" w:eastAsia="en-IE"/>
              </w:rPr>
            </w:pPr>
          </w:p>
        </w:tc>
        <w:tc>
          <w:tcPr>
            <w:tcW w:w="996" w:type="dxa"/>
            <w:noWrap/>
            <w:vAlign w:val="bottom"/>
            <w:hideMark/>
          </w:tcPr>
          <w:p w14:paraId="053BDE45" w14:textId="77777777" w:rsidR="004936F4" w:rsidRPr="004936F4" w:rsidRDefault="004936F4" w:rsidP="004936F4">
            <w:pPr>
              <w:widowControl/>
              <w:autoSpaceDE/>
              <w:autoSpaceDN/>
              <w:jc w:val="center"/>
              <w:rPr>
                <w:rFonts w:ascii="Aptos Narrow" w:eastAsia="Times New Roman" w:hAnsi="Aptos Narrow" w:cs="Times New Roman"/>
                <w:color w:val="000000"/>
                <w:lang w:val="en-IE" w:eastAsia="en-IE"/>
              </w:rPr>
            </w:pPr>
            <w:r w:rsidRPr="004936F4">
              <w:rPr>
                <w:rFonts w:ascii="Aptos Narrow" w:eastAsia="Times New Roman" w:hAnsi="Aptos Narrow" w:cs="Times New Roman"/>
                <w:color w:val="000000"/>
                <w:lang w:val="en-IE" w:eastAsia="en-IE"/>
              </w:rPr>
              <w:t>n/a</w:t>
            </w:r>
          </w:p>
        </w:tc>
        <w:tc>
          <w:tcPr>
            <w:tcW w:w="996" w:type="dxa"/>
            <w:noWrap/>
            <w:vAlign w:val="bottom"/>
            <w:hideMark/>
          </w:tcPr>
          <w:p w14:paraId="64CAB20A" w14:textId="77777777" w:rsidR="004936F4" w:rsidRPr="004936F4" w:rsidRDefault="004936F4" w:rsidP="004936F4">
            <w:pPr>
              <w:widowControl/>
              <w:autoSpaceDE/>
              <w:autoSpaceDN/>
              <w:jc w:val="center"/>
              <w:rPr>
                <w:rFonts w:ascii="Aptos Narrow" w:eastAsia="Times New Roman" w:hAnsi="Aptos Narrow" w:cs="Times New Roman"/>
                <w:color w:val="000000"/>
                <w:lang w:val="en-IE" w:eastAsia="en-IE"/>
              </w:rPr>
            </w:pPr>
            <w:r w:rsidRPr="004936F4">
              <w:rPr>
                <w:rFonts w:ascii="Aptos Narrow" w:eastAsia="Times New Roman" w:hAnsi="Aptos Narrow" w:cs="Times New Roman"/>
                <w:color w:val="000000"/>
                <w:lang w:val="en-IE" w:eastAsia="en-IE"/>
              </w:rPr>
              <w:t>28.13</w:t>
            </w:r>
          </w:p>
        </w:tc>
      </w:tr>
    </w:tbl>
    <w:p w14:paraId="026D829D" w14:textId="77777777" w:rsidR="005D22AA" w:rsidRPr="00C6334E" w:rsidRDefault="005D22AA" w:rsidP="00506DD6">
      <w:pPr>
        <w:spacing w:line="360" w:lineRule="auto"/>
        <w:rPr>
          <w:rFonts w:ascii="Verdana" w:hAnsi="Verdana"/>
        </w:rPr>
      </w:pPr>
    </w:p>
    <w:p w14:paraId="60425ABD" w14:textId="77777777" w:rsidR="00C64D86" w:rsidRDefault="00C64D86" w:rsidP="00506DD6">
      <w:pPr>
        <w:spacing w:line="360" w:lineRule="auto"/>
      </w:pPr>
    </w:p>
    <w:p w14:paraId="542EFF41" w14:textId="0D3EECF5" w:rsidR="00D9798F" w:rsidRDefault="00D9798F" w:rsidP="00D9798F">
      <w:pPr>
        <w:pStyle w:val="Heading1"/>
        <w:rPr>
          <w:sz w:val="32"/>
          <w:szCs w:val="32"/>
        </w:rPr>
      </w:pPr>
      <w:r>
        <w:rPr>
          <w:sz w:val="32"/>
          <w:szCs w:val="32"/>
        </w:rPr>
        <w:t>2024 Retrospective</w:t>
      </w:r>
    </w:p>
    <w:p w14:paraId="6291B1B8" w14:textId="73DFD5F9" w:rsidR="008A262F" w:rsidRDefault="004357F5" w:rsidP="00FB70F5">
      <w:pPr>
        <w:spacing w:line="360" w:lineRule="auto"/>
        <w:rPr>
          <w:lang w:val="en-GB"/>
        </w:rPr>
      </w:pPr>
      <w:r w:rsidRPr="2322514E">
        <w:rPr>
          <w:lang w:val="en-GB"/>
        </w:rPr>
        <w:t xml:space="preserve">NAS continually seeks to improve offerings to our employees. We have policies </w:t>
      </w:r>
      <w:r w:rsidR="00E17BFB" w:rsidRPr="2322514E">
        <w:rPr>
          <w:lang w:val="en-GB"/>
        </w:rPr>
        <w:t xml:space="preserve">and procedures </w:t>
      </w:r>
      <w:r w:rsidRPr="2322514E">
        <w:rPr>
          <w:lang w:val="en-GB"/>
        </w:rPr>
        <w:t xml:space="preserve">in place to support all employees </w:t>
      </w:r>
      <w:r w:rsidR="00AD4765" w:rsidRPr="2322514E">
        <w:rPr>
          <w:lang w:val="en-GB"/>
        </w:rPr>
        <w:t xml:space="preserve">to ensure that they are supported in times of family commitments and ill-health. </w:t>
      </w:r>
      <w:r w:rsidR="00FB70F5" w:rsidRPr="2322514E">
        <w:rPr>
          <w:lang w:val="en-GB"/>
        </w:rPr>
        <w:t xml:space="preserve">The organisation currently works </w:t>
      </w:r>
      <w:r w:rsidR="00663AFA" w:rsidRPr="2322514E">
        <w:rPr>
          <w:lang w:val="en-GB"/>
        </w:rPr>
        <w:t>on a hybrid basis which supports our employees to balance home and working responsibilities</w:t>
      </w:r>
      <w:r w:rsidR="006E01A2" w:rsidRPr="2322514E">
        <w:rPr>
          <w:lang w:val="en-GB"/>
        </w:rPr>
        <w:t xml:space="preserve">.  Our current Board comprises </w:t>
      </w:r>
      <w:r w:rsidR="00A32EE4" w:rsidRPr="2322514E">
        <w:rPr>
          <w:lang w:val="en-GB"/>
        </w:rPr>
        <w:t xml:space="preserve">6 </w:t>
      </w:r>
      <w:r w:rsidR="00902661" w:rsidRPr="2322514E">
        <w:rPr>
          <w:lang w:val="en-GB"/>
        </w:rPr>
        <w:t xml:space="preserve">females and 3 males and </w:t>
      </w:r>
      <w:r w:rsidR="00211371" w:rsidRPr="2322514E">
        <w:rPr>
          <w:lang w:val="en-GB"/>
        </w:rPr>
        <w:t>54% of our operational manager</w:t>
      </w:r>
      <w:r w:rsidR="0084395D" w:rsidRPr="2322514E">
        <w:rPr>
          <w:lang w:val="en-GB"/>
        </w:rPr>
        <w:t xml:space="preserve"> roles</w:t>
      </w:r>
      <w:r w:rsidR="00211371" w:rsidRPr="2322514E">
        <w:rPr>
          <w:lang w:val="en-GB"/>
        </w:rPr>
        <w:t xml:space="preserve"> are </w:t>
      </w:r>
      <w:r w:rsidR="009B4F8D" w:rsidRPr="2322514E">
        <w:rPr>
          <w:lang w:val="en-GB"/>
        </w:rPr>
        <w:t xml:space="preserve">held by </w:t>
      </w:r>
      <w:r w:rsidR="00211371" w:rsidRPr="2322514E">
        <w:rPr>
          <w:lang w:val="en-GB"/>
        </w:rPr>
        <w:t>female</w:t>
      </w:r>
      <w:r w:rsidR="009B4F8D" w:rsidRPr="2322514E">
        <w:rPr>
          <w:lang w:val="en-GB"/>
        </w:rPr>
        <w:t xml:space="preserve"> employees.</w:t>
      </w:r>
      <w:r w:rsidR="00753C08" w:rsidRPr="2322514E">
        <w:rPr>
          <w:lang w:val="en-GB"/>
        </w:rPr>
        <w:t xml:space="preserve"> The focus for the next 12 months is to strengthen our diversity, equity and inclusions </w:t>
      </w:r>
      <w:r w:rsidR="00E17BFB" w:rsidRPr="2322514E">
        <w:rPr>
          <w:lang w:val="en-GB"/>
        </w:rPr>
        <w:t xml:space="preserve">policies. </w:t>
      </w:r>
    </w:p>
    <w:p w14:paraId="63F0EB19" w14:textId="77777777" w:rsidR="0035109E" w:rsidRDefault="0035109E" w:rsidP="00FB70F5">
      <w:pPr>
        <w:spacing w:line="360" w:lineRule="auto"/>
        <w:rPr>
          <w:lang w:val="en-GB"/>
        </w:rPr>
      </w:pPr>
    </w:p>
    <w:p w14:paraId="1E434AE0" w14:textId="77777777" w:rsidR="00674A8D" w:rsidRDefault="00674A8D" w:rsidP="00FB70F5">
      <w:pPr>
        <w:spacing w:line="360" w:lineRule="auto"/>
        <w:rPr>
          <w:lang w:val="en-GB"/>
        </w:rPr>
      </w:pPr>
    </w:p>
    <w:p w14:paraId="041A565D" w14:textId="77777777" w:rsidR="00674A8D" w:rsidRDefault="00674A8D" w:rsidP="00FB70F5">
      <w:pPr>
        <w:spacing w:line="360" w:lineRule="auto"/>
        <w:rPr>
          <w:lang w:val="en-GB"/>
        </w:rPr>
      </w:pPr>
    </w:p>
    <w:p w14:paraId="3E49802E" w14:textId="77777777" w:rsidR="00674A8D" w:rsidRDefault="00674A8D" w:rsidP="00FB70F5">
      <w:pPr>
        <w:spacing w:line="360" w:lineRule="auto"/>
        <w:rPr>
          <w:lang w:val="en-GB"/>
        </w:rPr>
      </w:pPr>
    </w:p>
    <w:p w14:paraId="0CCE2C4F" w14:textId="77777777" w:rsidR="00674A8D" w:rsidRDefault="00674A8D" w:rsidP="00FB70F5">
      <w:pPr>
        <w:spacing w:line="360" w:lineRule="auto"/>
        <w:rPr>
          <w:lang w:val="en-GB"/>
        </w:rPr>
      </w:pPr>
    </w:p>
    <w:p w14:paraId="2EAE2B57" w14:textId="77777777" w:rsidR="00674A8D" w:rsidRDefault="00674A8D" w:rsidP="00FB70F5">
      <w:pPr>
        <w:spacing w:line="360" w:lineRule="auto"/>
        <w:rPr>
          <w:lang w:val="en-GB"/>
        </w:rPr>
      </w:pPr>
    </w:p>
    <w:p w14:paraId="1D03BD99" w14:textId="77777777" w:rsidR="00674A8D" w:rsidRDefault="00674A8D" w:rsidP="00FB70F5">
      <w:pPr>
        <w:spacing w:line="360" w:lineRule="auto"/>
        <w:rPr>
          <w:lang w:val="en-GB"/>
        </w:rPr>
      </w:pPr>
    </w:p>
    <w:p w14:paraId="4F6D5DEB" w14:textId="4E78373D" w:rsidR="00E70C0B" w:rsidRPr="00267049" w:rsidRDefault="00915307" w:rsidP="00FB70F5">
      <w:pPr>
        <w:spacing w:line="360" w:lineRule="auto"/>
        <w:rPr>
          <w:rStyle w:val="CommentReference"/>
          <w:sz w:val="22"/>
          <w:szCs w:val="22"/>
        </w:rPr>
      </w:pPr>
      <w:r w:rsidRPr="00267049">
        <w:rPr>
          <w:rStyle w:val="CommentReference"/>
          <w:sz w:val="22"/>
          <w:szCs w:val="22"/>
        </w:rPr>
        <w:lastRenderedPageBreak/>
        <w:t xml:space="preserve">The </w:t>
      </w:r>
      <w:r w:rsidR="00E70C0B" w:rsidRPr="00267049">
        <w:rPr>
          <w:rStyle w:val="CommentReference"/>
          <w:sz w:val="22"/>
          <w:szCs w:val="22"/>
        </w:rPr>
        <w:t>overall calculations for 2024 are:</w:t>
      </w:r>
    </w:p>
    <w:tbl>
      <w:tblPr>
        <w:tblW w:w="8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328"/>
        <w:gridCol w:w="3837"/>
        <w:gridCol w:w="1389"/>
        <w:gridCol w:w="940"/>
        <w:gridCol w:w="940"/>
        <w:gridCol w:w="1177"/>
      </w:tblGrid>
      <w:tr w:rsidR="006F72DF" w:rsidRPr="009A073C" w14:paraId="4EDDDDE0" w14:textId="77777777" w:rsidTr="00175578">
        <w:trPr>
          <w:trHeight w:val="285"/>
        </w:trPr>
        <w:tc>
          <w:tcPr>
            <w:tcW w:w="4165" w:type="dxa"/>
            <w:gridSpan w:val="2"/>
            <w:noWrap/>
            <w:vAlign w:val="bottom"/>
            <w:hideMark/>
          </w:tcPr>
          <w:p w14:paraId="6A8EDBCD" w14:textId="77777777" w:rsidR="006F72DF" w:rsidRPr="009A073C" w:rsidRDefault="006F72DF" w:rsidP="00175578">
            <w:pPr>
              <w:rPr>
                <w:rFonts w:ascii="Times New Roman" w:eastAsia="Times New Roman" w:hAnsi="Times New Roman" w:cs="Times New Roman"/>
                <w:lang w:eastAsia="en-IE"/>
              </w:rPr>
            </w:pPr>
          </w:p>
        </w:tc>
        <w:tc>
          <w:tcPr>
            <w:tcW w:w="1389" w:type="dxa"/>
            <w:noWrap/>
            <w:vAlign w:val="bottom"/>
            <w:hideMark/>
          </w:tcPr>
          <w:p w14:paraId="0593248A" w14:textId="77777777" w:rsidR="006F72DF" w:rsidRPr="009A073C" w:rsidRDefault="006F72DF" w:rsidP="00175578">
            <w:pPr>
              <w:rPr>
                <w:rFonts w:ascii="Times New Roman" w:eastAsia="Times New Roman" w:hAnsi="Times New Roman" w:cs="Times New Roman"/>
                <w:sz w:val="20"/>
                <w:szCs w:val="20"/>
                <w:lang w:eastAsia="en-IE"/>
              </w:rPr>
            </w:pPr>
          </w:p>
        </w:tc>
        <w:tc>
          <w:tcPr>
            <w:tcW w:w="940" w:type="dxa"/>
            <w:noWrap/>
            <w:vAlign w:val="bottom"/>
            <w:hideMark/>
          </w:tcPr>
          <w:p w14:paraId="78ED662C" w14:textId="77777777" w:rsidR="006F72DF" w:rsidRPr="009A073C" w:rsidRDefault="006F72DF" w:rsidP="00175578">
            <w:pPr>
              <w:jc w:val="center"/>
              <w:rPr>
                <w:rFonts w:ascii="Aptos Narrow" w:eastAsia="Times New Roman" w:hAnsi="Aptos Narrow" w:cs="Times New Roman"/>
                <w:b/>
                <w:bCs/>
                <w:color w:val="000000"/>
                <w:lang w:eastAsia="en-IE"/>
              </w:rPr>
            </w:pPr>
            <w:r w:rsidRPr="009A073C">
              <w:rPr>
                <w:rFonts w:ascii="Aptos Narrow" w:eastAsia="Times New Roman" w:hAnsi="Aptos Narrow" w:cs="Times New Roman"/>
                <w:b/>
                <w:bCs/>
                <w:color w:val="000000"/>
                <w:lang w:eastAsia="en-IE"/>
              </w:rPr>
              <w:t>A</w:t>
            </w:r>
          </w:p>
        </w:tc>
        <w:tc>
          <w:tcPr>
            <w:tcW w:w="940" w:type="dxa"/>
            <w:noWrap/>
            <w:vAlign w:val="bottom"/>
            <w:hideMark/>
          </w:tcPr>
          <w:p w14:paraId="46758DFC" w14:textId="77777777" w:rsidR="006F72DF" w:rsidRPr="009A073C" w:rsidRDefault="006F72DF" w:rsidP="00175578">
            <w:pPr>
              <w:jc w:val="center"/>
              <w:rPr>
                <w:rFonts w:ascii="Aptos Narrow" w:eastAsia="Times New Roman" w:hAnsi="Aptos Narrow" w:cs="Times New Roman"/>
                <w:b/>
                <w:bCs/>
                <w:color w:val="000000"/>
                <w:lang w:eastAsia="en-IE"/>
              </w:rPr>
            </w:pPr>
            <w:r w:rsidRPr="009A073C">
              <w:rPr>
                <w:rFonts w:ascii="Aptos Narrow" w:eastAsia="Times New Roman" w:hAnsi="Aptos Narrow" w:cs="Times New Roman"/>
                <w:b/>
                <w:bCs/>
                <w:color w:val="000000"/>
                <w:lang w:eastAsia="en-IE"/>
              </w:rPr>
              <w:t>B</w:t>
            </w:r>
          </w:p>
        </w:tc>
        <w:tc>
          <w:tcPr>
            <w:tcW w:w="1177" w:type="dxa"/>
            <w:noWrap/>
            <w:vAlign w:val="bottom"/>
            <w:hideMark/>
          </w:tcPr>
          <w:p w14:paraId="26D4DAE2" w14:textId="77777777" w:rsidR="006F72DF" w:rsidRPr="009A073C" w:rsidRDefault="006F72DF" w:rsidP="00175578">
            <w:pPr>
              <w:rPr>
                <w:rFonts w:ascii="Times New Roman" w:eastAsia="Times New Roman" w:hAnsi="Times New Roman" w:cs="Times New Roman"/>
                <w:sz w:val="20"/>
                <w:szCs w:val="20"/>
                <w:lang w:eastAsia="en-IE"/>
              </w:rPr>
            </w:pPr>
          </w:p>
        </w:tc>
      </w:tr>
      <w:tr w:rsidR="006F72DF" w:rsidRPr="009A073C" w14:paraId="4A0141F4" w14:textId="77777777" w:rsidTr="00175578">
        <w:trPr>
          <w:trHeight w:val="855"/>
        </w:trPr>
        <w:tc>
          <w:tcPr>
            <w:tcW w:w="4165" w:type="dxa"/>
            <w:gridSpan w:val="2"/>
            <w:noWrap/>
            <w:vAlign w:val="bottom"/>
            <w:hideMark/>
          </w:tcPr>
          <w:p w14:paraId="3095C90C" w14:textId="77777777" w:rsidR="006F72DF" w:rsidRPr="009A073C" w:rsidRDefault="006F72DF" w:rsidP="00175578">
            <w:pPr>
              <w:rPr>
                <w:rFonts w:ascii="Times New Roman" w:eastAsia="Times New Roman" w:hAnsi="Times New Roman" w:cs="Times New Roman"/>
                <w:sz w:val="20"/>
                <w:szCs w:val="20"/>
                <w:lang w:eastAsia="en-IE"/>
              </w:rPr>
            </w:pPr>
          </w:p>
        </w:tc>
        <w:tc>
          <w:tcPr>
            <w:tcW w:w="1389" w:type="dxa"/>
            <w:noWrap/>
            <w:vAlign w:val="bottom"/>
            <w:hideMark/>
          </w:tcPr>
          <w:p w14:paraId="7D4E8FB2" w14:textId="77777777" w:rsidR="006F72DF" w:rsidRPr="009A073C" w:rsidRDefault="006F72DF" w:rsidP="00175578">
            <w:pPr>
              <w:jc w:val="center"/>
              <w:rPr>
                <w:rFonts w:ascii="Aptos Narrow" w:eastAsia="Times New Roman" w:hAnsi="Aptos Narrow" w:cs="Times New Roman"/>
                <w:b/>
                <w:bCs/>
                <w:color w:val="000000"/>
                <w:lang w:eastAsia="en-IE"/>
              </w:rPr>
            </w:pPr>
            <w:r w:rsidRPr="009A073C">
              <w:rPr>
                <w:rFonts w:ascii="Aptos Narrow" w:eastAsia="Times New Roman" w:hAnsi="Aptos Narrow" w:cs="Times New Roman"/>
                <w:b/>
                <w:bCs/>
                <w:color w:val="000000"/>
                <w:lang w:eastAsia="en-IE"/>
              </w:rPr>
              <w:t>All</w:t>
            </w:r>
          </w:p>
        </w:tc>
        <w:tc>
          <w:tcPr>
            <w:tcW w:w="940" w:type="dxa"/>
            <w:noWrap/>
            <w:vAlign w:val="bottom"/>
            <w:hideMark/>
          </w:tcPr>
          <w:p w14:paraId="49EBA4A9" w14:textId="77777777" w:rsidR="006F72DF" w:rsidRPr="009A073C" w:rsidRDefault="006F72DF" w:rsidP="00175578">
            <w:pPr>
              <w:jc w:val="center"/>
              <w:rPr>
                <w:rFonts w:ascii="Aptos Narrow" w:eastAsia="Times New Roman" w:hAnsi="Aptos Narrow" w:cs="Times New Roman"/>
                <w:b/>
                <w:bCs/>
                <w:color w:val="000000"/>
                <w:lang w:eastAsia="en-IE"/>
              </w:rPr>
            </w:pPr>
            <w:r w:rsidRPr="009A073C">
              <w:rPr>
                <w:rFonts w:ascii="Aptos Narrow" w:eastAsia="Times New Roman" w:hAnsi="Aptos Narrow" w:cs="Times New Roman"/>
                <w:b/>
                <w:bCs/>
                <w:color w:val="000000"/>
                <w:lang w:eastAsia="en-IE"/>
              </w:rPr>
              <w:t>Male</w:t>
            </w:r>
          </w:p>
        </w:tc>
        <w:tc>
          <w:tcPr>
            <w:tcW w:w="940" w:type="dxa"/>
            <w:noWrap/>
            <w:vAlign w:val="bottom"/>
            <w:hideMark/>
          </w:tcPr>
          <w:p w14:paraId="7018D11E" w14:textId="77777777" w:rsidR="006F72DF" w:rsidRPr="009A073C" w:rsidRDefault="006F72DF" w:rsidP="00175578">
            <w:pPr>
              <w:jc w:val="center"/>
              <w:rPr>
                <w:rFonts w:ascii="Aptos Narrow" w:eastAsia="Times New Roman" w:hAnsi="Aptos Narrow" w:cs="Times New Roman"/>
                <w:b/>
                <w:bCs/>
                <w:color w:val="000000"/>
                <w:lang w:eastAsia="en-IE"/>
              </w:rPr>
            </w:pPr>
            <w:r w:rsidRPr="009A073C">
              <w:rPr>
                <w:rFonts w:ascii="Aptos Narrow" w:eastAsia="Times New Roman" w:hAnsi="Aptos Narrow" w:cs="Times New Roman"/>
                <w:b/>
                <w:bCs/>
                <w:color w:val="000000"/>
                <w:lang w:eastAsia="en-IE"/>
              </w:rPr>
              <w:t>Female</w:t>
            </w:r>
          </w:p>
        </w:tc>
        <w:tc>
          <w:tcPr>
            <w:tcW w:w="1177" w:type="dxa"/>
            <w:vAlign w:val="bottom"/>
            <w:hideMark/>
          </w:tcPr>
          <w:p w14:paraId="031B510E" w14:textId="77777777" w:rsidR="006F72DF" w:rsidRPr="009A073C" w:rsidRDefault="006F72DF" w:rsidP="00175578">
            <w:pPr>
              <w:jc w:val="center"/>
              <w:rPr>
                <w:rFonts w:ascii="Aptos Narrow" w:eastAsia="Times New Roman" w:hAnsi="Aptos Narrow" w:cs="Times New Roman"/>
                <w:b/>
                <w:bCs/>
                <w:color w:val="000000"/>
                <w:lang w:eastAsia="en-IE"/>
              </w:rPr>
            </w:pPr>
            <w:r w:rsidRPr="009A073C">
              <w:rPr>
                <w:rFonts w:ascii="Aptos Narrow" w:eastAsia="Times New Roman" w:hAnsi="Aptos Narrow" w:cs="Times New Roman"/>
                <w:b/>
                <w:bCs/>
                <w:color w:val="000000"/>
                <w:lang w:eastAsia="en-IE"/>
              </w:rPr>
              <w:t>Gender Pay Gap / Difference</w:t>
            </w:r>
          </w:p>
        </w:tc>
      </w:tr>
      <w:tr w:rsidR="006F72DF" w:rsidRPr="009A073C" w14:paraId="587CFEE3" w14:textId="77777777" w:rsidTr="00175578">
        <w:trPr>
          <w:trHeight w:val="285"/>
        </w:trPr>
        <w:tc>
          <w:tcPr>
            <w:tcW w:w="4165" w:type="dxa"/>
            <w:gridSpan w:val="2"/>
            <w:noWrap/>
            <w:vAlign w:val="bottom"/>
            <w:hideMark/>
          </w:tcPr>
          <w:p w14:paraId="2D4C0C81" w14:textId="77777777" w:rsidR="006F72DF" w:rsidRPr="009A073C" w:rsidRDefault="006F72DF" w:rsidP="00175578">
            <w:pPr>
              <w:rPr>
                <w:rFonts w:ascii="Aptos Narrow" w:eastAsia="Times New Roman" w:hAnsi="Aptos Narrow" w:cs="Times New Roman"/>
                <w:b/>
                <w:bCs/>
                <w:color w:val="000000"/>
                <w:lang w:eastAsia="en-IE"/>
              </w:rPr>
            </w:pPr>
          </w:p>
        </w:tc>
        <w:tc>
          <w:tcPr>
            <w:tcW w:w="1389" w:type="dxa"/>
            <w:noWrap/>
            <w:vAlign w:val="bottom"/>
            <w:hideMark/>
          </w:tcPr>
          <w:p w14:paraId="598879B1" w14:textId="77777777" w:rsidR="006F72DF" w:rsidRPr="009A073C" w:rsidRDefault="006F72DF" w:rsidP="00175578">
            <w:pPr>
              <w:rPr>
                <w:rFonts w:ascii="Times New Roman" w:eastAsia="Times New Roman" w:hAnsi="Times New Roman" w:cs="Times New Roman"/>
                <w:sz w:val="20"/>
                <w:szCs w:val="20"/>
                <w:lang w:eastAsia="en-IE"/>
              </w:rPr>
            </w:pPr>
          </w:p>
        </w:tc>
        <w:tc>
          <w:tcPr>
            <w:tcW w:w="940" w:type="dxa"/>
            <w:noWrap/>
            <w:vAlign w:val="bottom"/>
            <w:hideMark/>
          </w:tcPr>
          <w:p w14:paraId="63B16A6B" w14:textId="77777777" w:rsidR="006F72DF" w:rsidRPr="009A073C" w:rsidRDefault="006F72DF" w:rsidP="00175578">
            <w:pPr>
              <w:jc w:val="center"/>
              <w:rPr>
                <w:rFonts w:ascii="Times New Roman" w:eastAsia="Times New Roman" w:hAnsi="Times New Roman" w:cs="Times New Roman"/>
                <w:sz w:val="20"/>
                <w:szCs w:val="20"/>
                <w:lang w:eastAsia="en-IE"/>
              </w:rPr>
            </w:pPr>
          </w:p>
        </w:tc>
        <w:tc>
          <w:tcPr>
            <w:tcW w:w="940" w:type="dxa"/>
            <w:noWrap/>
            <w:vAlign w:val="bottom"/>
            <w:hideMark/>
          </w:tcPr>
          <w:p w14:paraId="284C7306" w14:textId="77777777" w:rsidR="006F72DF" w:rsidRPr="009A073C" w:rsidRDefault="006F72DF" w:rsidP="00175578">
            <w:pPr>
              <w:jc w:val="center"/>
              <w:rPr>
                <w:rFonts w:ascii="Times New Roman" w:eastAsia="Times New Roman" w:hAnsi="Times New Roman" w:cs="Times New Roman"/>
                <w:sz w:val="20"/>
                <w:szCs w:val="20"/>
                <w:lang w:eastAsia="en-IE"/>
              </w:rPr>
            </w:pPr>
          </w:p>
        </w:tc>
        <w:tc>
          <w:tcPr>
            <w:tcW w:w="1177" w:type="dxa"/>
            <w:noWrap/>
            <w:vAlign w:val="bottom"/>
            <w:hideMark/>
          </w:tcPr>
          <w:p w14:paraId="17E57317" w14:textId="77777777" w:rsidR="006F72DF" w:rsidRPr="009A073C" w:rsidRDefault="006F72DF" w:rsidP="00175578">
            <w:pPr>
              <w:rPr>
                <w:rFonts w:ascii="Times New Roman" w:eastAsia="Times New Roman" w:hAnsi="Times New Roman" w:cs="Times New Roman"/>
                <w:sz w:val="20"/>
                <w:szCs w:val="20"/>
                <w:lang w:eastAsia="en-IE"/>
              </w:rPr>
            </w:pPr>
          </w:p>
        </w:tc>
      </w:tr>
      <w:tr w:rsidR="006F72DF" w:rsidRPr="009A073C" w14:paraId="5A872058" w14:textId="77777777" w:rsidTr="00175578">
        <w:trPr>
          <w:trHeight w:val="285"/>
        </w:trPr>
        <w:tc>
          <w:tcPr>
            <w:tcW w:w="328" w:type="dxa"/>
            <w:noWrap/>
            <w:vAlign w:val="bottom"/>
            <w:hideMark/>
          </w:tcPr>
          <w:p w14:paraId="4E4B39E2" w14:textId="77777777" w:rsidR="006F72DF" w:rsidRPr="009A073C" w:rsidRDefault="006F72DF" w:rsidP="00175578">
            <w:pPr>
              <w:jc w:val="right"/>
              <w:rPr>
                <w:rFonts w:ascii="Aptos Narrow" w:eastAsia="Times New Roman" w:hAnsi="Aptos Narrow" w:cs="Times New Roman"/>
                <w:b/>
                <w:bCs/>
                <w:color w:val="000000"/>
                <w:lang w:eastAsia="en-IE"/>
              </w:rPr>
            </w:pPr>
            <w:r w:rsidRPr="009A073C">
              <w:rPr>
                <w:rFonts w:ascii="Aptos Narrow" w:eastAsia="Times New Roman" w:hAnsi="Aptos Narrow" w:cs="Times New Roman"/>
                <w:b/>
                <w:bCs/>
                <w:color w:val="000000"/>
                <w:lang w:eastAsia="en-IE"/>
              </w:rPr>
              <w:t>1</w:t>
            </w:r>
          </w:p>
        </w:tc>
        <w:tc>
          <w:tcPr>
            <w:tcW w:w="3837" w:type="dxa"/>
            <w:noWrap/>
            <w:vAlign w:val="bottom"/>
            <w:hideMark/>
          </w:tcPr>
          <w:p w14:paraId="36F870C3" w14:textId="77777777" w:rsidR="006F72DF" w:rsidRPr="009A073C" w:rsidRDefault="006F72DF" w:rsidP="00175578">
            <w:pPr>
              <w:rPr>
                <w:rFonts w:ascii="Aptos Narrow" w:eastAsia="Times New Roman" w:hAnsi="Aptos Narrow" w:cs="Times New Roman"/>
                <w:b/>
                <w:bCs/>
                <w:color w:val="000000"/>
                <w:lang w:eastAsia="en-IE"/>
              </w:rPr>
            </w:pPr>
            <w:r w:rsidRPr="009A073C">
              <w:rPr>
                <w:rFonts w:ascii="Aptos Narrow" w:eastAsia="Times New Roman" w:hAnsi="Aptos Narrow" w:cs="Times New Roman"/>
                <w:b/>
                <w:bCs/>
                <w:color w:val="000000"/>
                <w:lang w:eastAsia="en-IE"/>
              </w:rPr>
              <w:t>Average / Mean - All</w:t>
            </w:r>
          </w:p>
        </w:tc>
        <w:tc>
          <w:tcPr>
            <w:tcW w:w="1389" w:type="dxa"/>
            <w:noWrap/>
            <w:vAlign w:val="bottom"/>
            <w:hideMark/>
          </w:tcPr>
          <w:p w14:paraId="740AC4A0" w14:textId="77777777" w:rsidR="006F72DF" w:rsidRPr="009A073C" w:rsidRDefault="006F72DF" w:rsidP="00175578">
            <w:pPr>
              <w:jc w:val="center"/>
              <w:rPr>
                <w:rFonts w:ascii="Aptos Narrow" w:eastAsia="Times New Roman" w:hAnsi="Aptos Narrow" w:cs="Times New Roman"/>
                <w:color w:val="000000"/>
                <w:lang w:eastAsia="en-IE"/>
              </w:rPr>
            </w:pPr>
            <w:r w:rsidRPr="009A073C">
              <w:rPr>
                <w:rFonts w:ascii="Aptos Narrow" w:eastAsia="Times New Roman" w:hAnsi="Aptos Narrow" w:cs="Times New Roman"/>
                <w:color w:val="000000"/>
                <w:lang w:eastAsia="en-IE"/>
              </w:rPr>
              <w:t>27.73</w:t>
            </w:r>
          </w:p>
        </w:tc>
        <w:tc>
          <w:tcPr>
            <w:tcW w:w="940" w:type="dxa"/>
            <w:noWrap/>
            <w:vAlign w:val="bottom"/>
            <w:hideMark/>
          </w:tcPr>
          <w:p w14:paraId="5C261B85" w14:textId="77777777" w:rsidR="006F72DF" w:rsidRPr="009A073C" w:rsidRDefault="006F72DF" w:rsidP="00175578">
            <w:pPr>
              <w:jc w:val="center"/>
              <w:rPr>
                <w:rFonts w:ascii="Aptos Narrow" w:eastAsia="Times New Roman" w:hAnsi="Aptos Narrow" w:cs="Times New Roman"/>
                <w:color w:val="000000"/>
                <w:lang w:eastAsia="en-IE"/>
              </w:rPr>
            </w:pPr>
            <w:r w:rsidRPr="009A073C">
              <w:rPr>
                <w:rFonts w:ascii="Aptos Narrow" w:eastAsia="Times New Roman" w:hAnsi="Aptos Narrow" w:cs="Times New Roman"/>
                <w:color w:val="000000"/>
                <w:lang w:eastAsia="en-IE"/>
              </w:rPr>
              <w:t>28.20</w:t>
            </w:r>
          </w:p>
        </w:tc>
        <w:tc>
          <w:tcPr>
            <w:tcW w:w="940" w:type="dxa"/>
            <w:noWrap/>
            <w:vAlign w:val="bottom"/>
            <w:hideMark/>
          </w:tcPr>
          <w:p w14:paraId="3CFA9EA6" w14:textId="77777777" w:rsidR="006F72DF" w:rsidRPr="009A073C" w:rsidRDefault="006F72DF" w:rsidP="00175578">
            <w:pPr>
              <w:jc w:val="center"/>
              <w:rPr>
                <w:rFonts w:ascii="Aptos Narrow" w:eastAsia="Times New Roman" w:hAnsi="Aptos Narrow" w:cs="Times New Roman"/>
                <w:color w:val="000000"/>
                <w:lang w:eastAsia="en-IE"/>
              </w:rPr>
            </w:pPr>
            <w:r w:rsidRPr="009A073C">
              <w:rPr>
                <w:rFonts w:ascii="Aptos Narrow" w:eastAsia="Times New Roman" w:hAnsi="Aptos Narrow" w:cs="Times New Roman"/>
                <w:color w:val="000000"/>
                <w:lang w:eastAsia="en-IE"/>
              </w:rPr>
              <w:t>27.64</w:t>
            </w:r>
          </w:p>
        </w:tc>
        <w:tc>
          <w:tcPr>
            <w:tcW w:w="1177" w:type="dxa"/>
            <w:noWrap/>
            <w:vAlign w:val="bottom"/>
            <w:hideMark/>
          </w:tcPr>
          <w:p w14:paraId="75A51E44" w14:textId="77777777" w:rsidR="006F72DF" w:rsidRPr="009A073C" w:rsidRDefault="006F72DF" w:rsidP="00175578">
            <w:pPr>
              <w:jc w:val="center"/>
              <w:rPr>
                <w:rFonts w:ascii="Aptos Narrow" w:eastAsia="Times New Roman" w:hAnsi="Aptos Narrow" w:cs="Times New Roman"/>
                <w:color w:val="000000"/>
                <w:lang w:eastAsia="en-IE"/>
              </w:rPr>
            </w:pPr>
            <w:r w:rsidRPr="009A073C">
              <w:rPr>
                <w:rFonts w:ascii="Aptos Narrow" w:eastAsia="Times New Roman" w:hAnsi="Aptos Narrow" w:cs="Times New Roman"/>
                <w:color w:val="000000"/>
                <w:lang w:eastAsia="en-IE"/>
              </w:rPr>
              <w:t>1.99%</w:t>
            </w:r>
          </w:p>
        </w:tc>
      </w:tr>
      <w:tr w:rsidR="006F72DF" w:rsidRPr="009A073C" w14:paraId="68CB5B02" w14:textId="77777777" w:rsidTr="00175578">
        <w:trPr>
          <w:trHeight w:val="285"/>
        </w:trPr>
        <w:tc>
          <w:tcPr>
            <w:tcW w:w="4165" w:type="dxa"/>
            <w:gridSpan w:val="2"/>
            <w:noWrap/>
            <w:vAlign w:val="bottom"/>
            <w:hideMark/>
          </w:tcPr>
          <w:p w14:paraId="0CF0C3BD" w14:textId="77777777" w:rsidR="006F72DF" w:rsidRPr="009A073C" w:rsidRDefault="006F72DF" w:rsidP="00175578">
            <w:pPr>
              <w:rPr>
                <w:rFonts w:ascii="Aptos Narrow" w:eastAsia="Times New Roman" w:hAnsi="Aptos Narrow" w:cs="Times New Roman"/>
                <w:color w:val="000000"/>
                <w:lang w:eastAsia="en-IE"/>
              </w:rPr>
            </w:pPr>
          </w:p>
        </w:tc>
        <w:tc>
          <w:tcPr>
            <w:tcW w:w="1389" w:type="dxa"/>
            <w:noWrap/>
            <w:vAlign w:val="bottom"/>
            <w:hideMark/>
          </w:tcPr>
          <w:p w14:paraId="0B91CF21" w14:textId="77777777" w:rsidR="006F72DF" w:rsidRPr="009A073C" w:rsidRDefault="006F72DF" w:rsidP="00175578">
            <w:pPr>
              <w:rPr>
                <w:rFonts w:ascii="Times New Roman" w:eastAsia="Times New Roman" w:hAnsi="Times New Roman" w:cs="Times New Roman"/>
                <w:sz w:val="20"/>
                <w:szCs w:val="20"/>
                <w:lang w:eastAsia="en-IE"/>
              </w:rPr>
            </w:pPr>
          </w:p>
        </w:tc>
        <w:tc>
          <w:tcPr>
            <w:tcW w:w="940" w:type="dxa"/>
            <w:noWrap/>
            <w:vAlign w:val="bottom"/>
            <w:hideMark/>
          </w:tcPr>
          <w:p w14:paraId="73C3D191" w14:textId="77777777" w:rsidR="006F72DF" w:rsidRPr="009A073C" w:rsidRDefault="006F72DF" w:rsidP="00175578">
            <w:pPr>
              <w:jc w:val="center"/>
              <w:rPr>
                <w:rFonts w:ascii="Times New Roman" w:eastAsia="Times New Roman" w:hAnsi="Times New Roman" w:cs="Times New Roman"/>
                <w:sz w:val="20"/>
                <w:szCs w:val="20"/>
                <w:lang w:eastAsia="en-IE"/>
              </w:rPr>
            </w:pPr>
          </w:p>
        </w:tc>
        <w:tc>
          <w:tcPr>
            <w:tcW w:w="940" w:type="dxa"/>
            <w:noWrap/>
            <w:vAlign w:val="bottom"/>
            <w:hideMark/>
          </w:tcPr>
          <w:p w14:paraId="3A4BAACD" w14:textId="77777777" w:rsidR="006F72DF" w:rsidRPr="009A073C" w:rsidRDefault="006F72DF" w:rsidP="00175578">
            <w:pPr>
              <w:jc w:val="center"/>
              <w:rPr>
                <w:rFonts w:ascii="Times New Roman" w:eastAsia="Times New Roman" w:hAnsi="Times New Roman" w:cs="Times New Roman"/>
                <w:sz w:val="20"/>
                <w:szCs w:val="20"/>
                <w:lang w:eastAsia="en-IE"/>
              </w:rPr>
            </w:pPr>
          </w:p>
        </w:tc>
        <w:tc>
          <w:tcPr>
            <w:tcW w:w="1177" w:type="dxa"/>
            <w:noWrap/>
            <w:vAlign w:val="bottom"/>
            <w:hideMark/>
          </w:tcPr>
          <w:p w14:paraId="03E44F85" w14:textId="77777777" w:rsidR="006F72DF" w:rsidRPr="009A073C" w:rsidRDefault="006F72DF" w:rsidP="00175578">
            <w:pPr>
              <w:rPr>
                <w:rFonts w:ascii="Times New Roman" w:eastAsia="Times New Roman" w:hAnsi="Times New Roman" w:cs="Times New Roman"/>
                <w:sz w:val="20"/>
                <w:szCs w:val="20"/>
                <w:lang w:eastAsia="en-IE"/>
              </w:rPr>
            </w:pPr>
          </w:p>
        </w:tc>
      </w:tr>
      <w:tr w:rsidR="006F72DF" w:rsidRPr="009A073C" w14:paraId="705DD7AC" w14:textId="77777777" w:rsidTr="00175578">
        <w:trPr>
          <w:trHeight w:val="285"/>
        </w:trPr>
        <w:tc>
          <w:tcPr>
            <w:tcW w:w="328" w:type="dxa"/>
            <w:noWrap/>
            <w:vAlign w:val="bottom"/>
            <w:hideMark/>
          </w:tcPr>
          <w:p w14:paraId="5C6F56AF" w14:textId="77777777" w:rsidR="006F72DF" w:rsidRPr="009A073C" w:rsidRDefault="006F72DF" w:rsidP="00175578">
            <w:pPr>
              <w:rPr>
                <w:rFonts w:ascii="Times New Roman" w:eastAsia="Times New Roman" w:hAnsi="Times New Roman" w:cs="Times New Roman"/>
                <w:sz w:val="20"/>
                <w:szCs w:val="20"/>
                <w:lang w:eastAsia="en-IE"/>
              </w:rPr>
            </w:pPr>
          </w:p>
        </w:tc>
        <w:tc>
          <w:tcPr>
            <w:tcW w:w="3837" w:type="dxa"/>
            <w:noWrap/>
            <w:vAlign w:val="bottom"/>
            <w:hideMark/>
          </w:tcPr>
          <w:p w14:paraId="365D5430" w14:textId="77777777" w:rsidR="006F72DF" w:rsidRPr="009A073C" w:rsidRDefault="006F72DF" w:rsidP="00175578">
            <w:pPr>
              <w:rPr>
                <w:rFonts w:ascii="Aptos Narrow" w:eastAsia="Times New Roman" w:hAnsi="Aptos Narrow" w:cs="Times New Roman"/>
                <w:b/>
                <w:bCs/>
                <w:color w:val="000000"/>
                <w:lang w:eastAsia="en-IE"/>
              </w:rPr>
            </w:pPr>
            <w:r w:rsidRPr="009A073C">
              <w:rPr>
                <w:rFonts w:ascii="Aptos Narrow" w:eastAsia="Times New Roman" w:hAnsi="Aptos Narrow" w:cs="Times New Roman"/>
                <w:b/>
                <w:bCs/>
                <w:color w:val="000000"/>
                <w:lang w:eastAsia="en-IE"/>
              </w:rPr>
              <w:t>Median - All</w:t>
            </w:r>
          </w:p>
        </w:tc>
        <w:tc>
          <w:tcPr>
            <w:tcW w:w="1389" w:type="dxa"/>
            <w:noWrap/>
            <w:vAlign w:val="bottom"/>
            <w:hideMark/>
          </w:tcPr>
          <w:p w14:paraId="35737C65" w14:textId="77777777" w:rsidR="006F72DF" w:rsidRPr="009A073C" w:rsidRDefault="006F72DF" w:rsidP="00175578">
            <w:pPr>
              <w:jc w:val="center"/>
              <w:rPr>
                <w:rFonts w:ascii="Aptos Narrow" w:eastAsia="Times New Roman" w:hAnsi="Aptos Narrow" w:cs="Times New Roman"/>
                <w:color w:val="000000"/>
                <w:lang w:eastAsia="en-IE"/>
              </w:rPr>
            </w:pPr>
            <w:r w:rsidRPr="009A073C">
              <w:rPr>
                <w:rFonts w:ascii="Aptos Narrow" w:eastAsia="Times New Roman" w:hAnsi="Aptos Narrow" w:cs="Times New Roman"/>
                <w:color w:val="000000"/>
                <w:lang w:eastAsia="en-IE"/>
              </w:rPr>
              <w:t>27.52</w:t>
            </w:r>
          </w:p>
        </w:tc>
        <w:tc>
          <w:tcPr>
            <w:tcW w:w="940" w:type="dxa"/>
            <w:noWrap/>
            <w:vAlign w:val="bottom"/>
            <w:hideMark/>
          </w:tcPr>
          <w:p w14:paraId="2A78090E" w14:textId="77777777" w:rsidR="006F72DF" w:rsidRPr="009A073C" w:rsidRDefault="006F72DF" w:rsidP="00175578">
            <w:pPr>
              <w:jc w:val="center"/>
              <w:rPr>
                <w:rFonts w:ascii="Aptos Narrow" w:eastAsia="Times New Roman" w:hAnsi="Aptos Narrow" w:cs="Times New Roman"/>
                <w:color w:val="000000"/>
                <w:lang w:eastAsia="en-IE"/>
              </w:rPr>
            </w:pPr>
            <w:r w:rsidRPr="009A073C">
              <w:rPr>
                <w:rFonts w:ascii="Aptos Narrow" w:eastAsia="Times New Roman" w:hAnsi="Aptos Narrow" w:cs="Times New Roman"/>
                <w:color w:val="000000"/>
                <w:lang w:eastAsia="en-IE"/>
              </w:rPr>
              <w:t>29.01</w:t>
            </w:r>
          </w:p>
        </w:tc>
        <w:tc>
          <w:tcPr>
            <w:tcW w:w="940" w:type="dxa"/>
            <w:noWrap/>
            <w:vAlign w:val="bottom"/>
            <w:hideMark/>
          </w:tcPr>
          <w:p w14:paraId="5A003A2C" w14:textId="77777777" w:rsidR="006F72DF" w:rsidRPr="009A073C" w:rsidRDefault="006F72DF" w:rsidP="00175578">
            <w:pPr>
              <w:jc w:val="center"/>
              <w:rPr>
                <w:rFonts w:ascii="Aptos Narrow" w:eastAsia="Times New Roman" w:hAnsi="Aptos Narrow" w:cs="Times New Roman"/>
                <w:color w:val="000000"/>
                <w:lang w:eastAsia="en-IE"/>
              </w:rPr>
            </w:pPr>
            <w:r w:rsidRPr="009A073C">
              <w:rPr>
                <w:rFonts w:ascii="Aptos Narrow" w:eastAsia="Times New Roman" w:hAnsi="Aptos Narrow" w:cs="Times New Roman"/>
                <w:color w:val="000000"/>
                <w:lang w:eastAsia="en-IE"/>
              </w:rPr>
              <w:t>27.38</w:t>
            </w:r>
          </w:p>
        </w:tc>
        <w:tc>
          <w:tcPr>
            <w:tcW w:w="1177" w:type="dxa"/>
            <w:noWrap/>
            <w:vAlign w:val="bottom"/>
            <w:hideMark/>
          </w:tcPr>
          <w:p w14:paraId="55C48CE4" w14:textId="77777777" w:rsidR="006F72DF" w:rsidRPr="009A073C" w:rsidRDefault="006F72DF" w:rsidP="00175578">
            <w:pPr>
              <w:jc w:val="center"/>
              <w:rPr>
                <w:rFonts w:ascii="Aptos Narrow" w:eastAsia="Times New Roman" w:hAnsi="Aptos Narrow" w:cs="Times New Roman"/>
                <w:color w:val="000000"/>
                <w:lang w:eastAsia="en-IE"/>
              </w:rPr>
            </w:pPr>
            <w:r w:rsidRPr="009A073C">
              <w:rPr>
                <w:rFonts w:ascii="Aptos Narrow" w:eastAsia="Times New Roman" w:hAnsi="Aptos Narrow" w:cs="Times New Roman"/>
                <w:color w:val="000000"/>
                <w:lang w:eastAsia="en-IE"/>
              </w:rPr>
              <w:t>5.61%</w:t>
            </w:r>
          </w:p>
        </w:tc>
      </w:tr>
      <w:tr w:rsidR="006F72DF" w:rsidRPr="009A073C" w14:paraId="43E78526" w14:textId="77777777" w:rsidTr="00175578">
        <w:trPr>
          <w:trHeight w:val="285"/>
        </w:trPr>
        <w:tc>
          <w:tcPr>
            <w:tcW w:w="4165" w:type="dxa"/>
            <w:gridSpan w:val="2"/>
            <w:noWrap/>
            <w:vAlign w:val="bottom"/>
            <w:hideMark/>
          </w:tcPr>
          <w:p w14:paraId="5B27E150" w14:textId="77777777" w:rsidR="006F72DF" w:rsidRPr="009A073C" w:rsidRDefault="006F72DF" w:rsidP="00175578">
            <w:pPr>
              <w:rPr>
                <w:rFonts w:ascii="Aptos Narrow" w:eastAsia="Times New Roman" w:hAnsi="Aptos Narrow" w:cs="Times New Roman"/>
                <w:color w:val="000000"/>
                <w:lang w:eastAsia="en-IE"/>
              </w:rPr>
            </w:pPr>
          </w:p>
        </w:tc>
        <w:tc>
          <w:tcPr>
            <w:tcW w:w="1389" w:type="dxa"/>
            <w:noWrap/>
            <w:vAlign w:val="bottom"/>
            <w:hideMark/>
          </w:tcPr>
          <w:p w14:paraId="23FB8F68" w14:textId="77777777" w:rsidR="006F72DF" w:rsidRPr="009A073C" w:rsidRDefault="006F72DF" w:rsidP="00175578">
            <w:pPr>
              <w:rPr>
                <w:rFonts w:ascii="Times New Roman" w:eastAsia="Times New Roman" w:hAnsi="Times New Roman" w:cs="Times New Roman"/>
                <w:sz w:val="20"/>
                <w:szCs w:val="20"/>
                <w:lang w:eastAsia="en-IE"/>
              </w:rPr>
            </w:pPr>
          </w:p>
        </w:tc>
        <w:tc>
          <w:tcPr>
            <w:tcW w:w="940" w:type="dxa"/>
            <w:noWrap/>
            <w:vAlign w:val="bottom"/>
            <w:hideMark/>
          </w:tcPr>
          <w:p w14:paraId="04B95E5A" w14:textId="77777777" w:rsidR="006F72DF" w:rsidRPr="009A073C" w:rsidRDefault="006F72DF" w:rsidP="00175578">
            <w:pPr>
              <w:jc w:val="center"/>
              <w:rPr>
                <w:rFonts w:ascii="Times New Roman" w:eastAsia="Times New Roman" w:hAnsi="Times New Roman" w:cs="Times New Roman"/>
                <w:sz w:val="20"/>
                <w:szCs w:val="20"/>
                <w:lang w:eastAsia="en-IE"/>
              </w:rPr>
            </w:pPr>
          </w:p>
        </w:tc>
        <w:tc>
          <w:tcPr>
            <w:tcW w:w="940" w:type="dxa"/>
            <w:noWrap/>
            <w:vAlign w:val="bottom"/>
            <w:hideMark/>
          </w:tcPr>
          <w:p w14:paraId="566566CE" w14:textId="77777777" w:rsidR="006F72DF" w:rsidRPr="009A073C" w:rsidRDefault="006F72DF" w:rsidP="00175578">
            <w:pPr>
              <w:jc w:val="center"/>
              <w:rPr>
                <w:rFonts w:ascii="Times New Roman" w:eastAsia="Times New Roman" w:hAnsi="Times New Roman" w:cs="Times New Roman"/>
                <w:sz w:val="20"/>
                <w:szCs w:val="20"/>
                <w:lang w:eastAsia="en-IE"/>
              </w:rPr>
            </w:pPr>
          </w:p>
        </w:tc>
        <w:tc>
          <w:tcPr>
            <w:tcW w:w="1177" w:type="dxa"/>
            <w:noWrap/>
            <w:vAlign w:val="bottom"/>
            <w:hideMark/>
          </w:tcPr>
          <w:p w14:paraId="0B25CAF3" w14:textId="77777777" w:rsidR="006F72DF" w:rsidRPr="009A073C" w:rsidRDefault="006F72DF" w:rsidP="00175578">
            <w:pPr>
              <w:rPr>
                <w:rFonts w:ascii="Aptos Narrow" w:eastAsia="Times New Roman" w:hAnsi="Aptos Narrow" w:cs="Times New Roman"/>
                <w:b/>
                <w:bCs/>
                <w:i/>
                <w:iCs/>
                <w:color w:val="000000"/>
                <w:lang w:eastAsia="en-IE"/>
              </w:rPr>
            </w:pPr>
          </w:p>
        </w:tc>
      </w:tr>
      <w:tr w:rsidR="006F72DF" w:rsidRPr="009A073C" w14:paraId="2E565D38" w14:textId="77777777" w:rsidTr="00175578">
        <w:trPr>
          <w:trHeight w:val="285"/>
        </w:trPr>
        <w:tc>
          <w:tcPr>
            <w:tcW w:w="4165" w:type="dxa"/>
            <w:gridSpan w:val="2"/>
            <w:noWrap/>
            <w:vAlign w:val="bottom"/>
            <w:hideMark/>
          </w:tcPr>
          <w:p w14:paraId="23EBD77A" w14:textId="77777777" w:rsidR="006F72DF" w:rsidRPr="009A073C" w:rsidRDefault="006F72DF" w:rsidP="00175578">
            <w:pPr>
              <w:rPr>
                <w:rFonts w:ascii="Times New Roman" w:eastAsia="Times New Roman" w:hAnsi="Times New Roman" w:cs="Times New Roman"/>
                <w:sz w:val="20"/>
                <w:szCs w:val="20"/>
                <w:lang w:eastAsia="en-IE"/>
              </w:rPr>
            </w:pPr>
          </w:p>
        </w:tc>
        <w:tc>
          <w:tcPr>
            <w:tcW w:w="1389" w:type="dxa"/>
            <w:noWrap/>
            <w:vAlign w:val="bottom"/>
            <w:hideMark/>
          </w:tcPr>
          <w:p w14:paraId="29B6208A" w14:textId="77777777" w:rsidR="006F72DF" w:rsidRPr="009A073C" w:rsidRDefault="006F72DF" w:rsidP="00175578">
            <w:pPr>
              <w:rPr>
                <w:rFonts w:ascii="Times New Roman" w:eastAsia="Times New Roman" w:hAnsi="Times New Roman" w:cs="Times New Roman"/>
                <w:sz w:val="20"/>
                <w:szCs w:val="20"/>
                <w:lang w:eastAsia="en-IE"/>
              </w:rPr>
            </w:pPr>
          </w:p>
        </w:tc>
        <w:tc>
          <w:tcPr>
            <w:tcW w:w="940" w:type="dxa"/>
            <w:noWrap/>
            <w:vAlign w:val="bottom"/>
            <w:hideMark/>
          </w:tcPr>
          <w:p w14:paraId="4B0B10F8" w14:textId="77777777" w:rsidR="006F72DF" w:rsidRPr="009A073C" w:rsidRDefault="006F72DF" w:rsidP="00175578">
            <w:pPr>
              <w:jc w:val="center"/>
              <w:rPr>
                <w:rFonts w:ascii="Times New Roman" w:eastAsia="Times New Roman" w:hAnsi="Times New Roman" w:cs="Times New Roman"/>
                <w:sz w:val="20"/>
                <w:szCs w:val="20"/>
                <w:lang w:eastAsia="en-IE"/>
              </w:rPr>
            </w:pPr>
          </w:p>
        </w:tc>
        <w:tc>
          <w:tcPr>
            <w:tcW w:w="940" w:type="dxa"/>
            <w:noWrap/>
            <w:vAlign w:val="bottom"/>
            <w:hideMark/>
          </w:tcPr>
          <w:p w14:paraId="0296D4D6" w14:textId="77777777" w:rsidR="006F72DF" w:rsidRPr="009A073C" w:rsidRDefault="006F72DF" w:rsidP="00175578">
            <w:pPr>
              <w:jc w:val="center"/>
              <w:rPr>
                <w:rFonts w:ascii="Times New Roman" w:eastAsia="Times New Roman" w:hAnsi="Times New Roman" w:cs="Times New Roman"/>
                <w:sz w:val="20"/>
                <w:szCs w:val="20"/>
                <w:lang w:eastAsia="en-IE"/>
              </w:rPr>
            </w:pPr>
          </w:p>
        </w:tc>
        <w:tc>
          <w:tcPr>
            <w:tcW w:w="1177" w:type="dxa"/>
            <w:noWrap/>
            <w:vAlign w:val="bottom"/>
            <w:hideMark/>
          </w:tcPr>
          <w:p w14:paraId="6F6FC7F1" w14:textId="77777777" w:rsidR="006F72DF" w:rsidRPr="009A073C" w:rsidRDefault="006F72DF" w:rsidP="00175578">
            <w:pPr>
              <w:rPr>
                <w:rFonts w:ascii="Times New Roman" w:eastAsia="Times New Roman" w:hAnsi="Times New Roman" w:cs="Times New Roman"/>
                <w:sz w:val="20"/>
                <w:szCs w:val="20"/>
                <w:lang w:eastAsia="en-IE"/>
              </w:rPr>
            </w:pPr>
          </w:p>
        </w:tc>
      </w:tr>
      <w:tr w:rsidR="006F72DF" w:rsidRPr="009A073C" w14:paraId="0D4EBD80" w14:textId="77777777" w:rsidTr="00175578">
        <w:trPr>
          <w:trHeight w:val="285"/>
        </w:trPr>
        <w:tc>
          <w:tcPr>
            <w:tcW w:w="328" w:type="dxa"/>
            <w:noWrap/>
            <w:vAlign w:val="bottom"/>
            <w:hideMark/>
          </w:tcPr>
          <w:p w14:paraId="4242F0B4" w14:textId="77777777" w:rsidR="006F72DF" w:rsidRPr="009A073C" w:rsidRDefault="006F72DF" w:rsidP="00175578">
            <w:pPr>
              <w:jc w:val="right"/>
              <w:rPr>
                <w:rFonts w:ascii="Aptos Narrow" w:eastAsia="Times New Roman" w:hAnsi="Aptos Narrow" w:cs="Times New Roman"/>
                <w:b/>
                <w:bCs/>
                <w:color w:val="000000"/>
                <w:lang w:eastAsia="en-IE"/>
              </w:rPr>
            </w:pPr>
            <w:r w:rsidRPr="009A073C">
              <w:rPr>
                <w:rFonts w:ascii="Aptos Narrow" w:eastAsia="Times New Roman" w:hAnsi="Aptos Narrow" w:cs="Times New Roman"/>
                <w:b/>
                <w:bCs/>
                <w:color w:val="000000"/>
                <w:lang w:eastAsia="en-IE"/>
              </w:rPr>
              <w:t>2</w:t>
            </w:r>
          </w:p>
        </w:tc>
        <w:tc>
          <w:tcPr>
            <w:tcW w:w="3837" w:type="dxa"/>
            <w:noWrap/>
            <w:vAlign w:val="bottom"/>
            <w:hideMark/>
          </w:tcPr>
          <w:p w14:paraId="1D190E8C" w14:textId="77777777" w:rsidR="006F72DF" w:rsidRPr="009A073C" w:rsidRDefault="006F72DF" w:rsidP="00175578">
            <w:pPr>
              <w:rPr>
                <w:rFonts w:ascii="Aptos Narrow" w:eastAsia="Times New Roman" w:hAnsi="Aptos Narrow" w:cs="Times New Roman"/>
                <w:b/>
                <w:bCs/>
                <w:color w:val="000000"/>
                <w:lang w:eastAsia="en-IE"/>
              </w:rPr>
            </w:pPr>
            <w:r w:rsidRPr="009A073C">
              <w:rPr>
                <w:rFonts w:ascii="Aptos Narrow" w:eastAsia="Times New Roman" w:hAnsi="Aptos Narrow" w:cs="Times New Roman"/>
                <w:b/>
                <w:bCs/>
                <w:color w:val="000000"/>
                <w:lang w:eastAsia="en-IE"/>
              </w:rPr>
              <w:t>Average / Mean - Part time only</w:t>
            </w:r>
          </w:p>
        </w:tc>
        <w:tc>
          <w:tcPr>
            <w:tcW w:w="1389" w:type="dxa"/>
            <w:noWrap/>
            <w:vAlign w:val="bottom"/>
            <w:hideMark/>
          </w:tcPr>
          <w:p w14:paraId="654FCC93" w14:textId="77777777" w:rsidR="006F72DF" w:rsidRPr="009A073C" w:rsidRDefault="006F72DF" w:rsidP="00175578">
            <w:pPr>
              <w:jc w:val="center"/>
              <w:rPr>
                <w:rFonts w:ascii="Aptos Narrow" w:eastAsia="Times New Roman" w:hAnsi="Aptos Narrow" w:cs="Times New Roman"/>
                <w:color w:val="000000"/>
                <w:lang w:eastAsia="en-IE"/>
              </w:rPr>
            </w:pPr>
            <w:r w:rsidRPr="009A073C">
              <w:rPr>
                <w:rFonts w:ascii="Aptos Narrow" w:eastAsia="Times New Roman" w:hAnsi="Aptos Narrow" w:cs="Times New Roman"/>
                <w:color w:val="000000"/>
                <w:lang w:eastAsia="en-IE"/>
              </w:rPr>
              <w:t>28.32</w:t>
            </w:r>
          </w:p>
        </w:tc>
        <w:tc>
          <w:tcPr>
            <w:tcW w:w="940" w:type="dxa"/>
            <w:noWrap/>
            <w:vAlign w:val="bottom"/>
            <w:hideMark/>
          </w:tcPr>
          <w:p w14:paraId="41681AB0" w14:textId="77777777" w:rsidR="006F72DF" w:rsidRPr="009A073C" w:rsidRDefault="006F72DF" w:rsidP="00175578">
            <w:pPr>
              <w:jc w:val="center"/>
              <w:rPr>
                <w:rFonts w:ascii="Aptos Narrow" w:eastAsia="Times New Roman" w:hAnsi="Aptos Narrow" w:cs="Times New Roman"/>
                <w:color w:val="000000"/>
                <w:lang w:eastAsia="en-IE"/>
              </w:rPr>
            </w:pPr>
            <w:r w:rsidRPr="009A073C">
              <w:rPr>
                <w:rFonts w:ascii="Aptos Narrow" w:eastAsia="Times New Roman" w:hAnsi="Aptos Narrow" w:cs="Times New Roman"/>
                <w:color w:val="000000"/>
                <w:lang w:eastAsia="en-IE"/>
              </w:rPr>
              <w:t>n/a</w:t>
            </w:r>
          </w:p>
        </w:tc>
        <w:tc>
          <w:tcPr>
            <w:tcW w:w="940" w:type="dxa"/>
            <w:noWrap/>
            <w:vAlign w:val="bottom"/>
            <w:hideMark/>
          </w:tcPr>
          <w:p w14:paraId="51D4B25F" w14:textId="77777777" w:rsidR="006F72DF" w:rsidRPr="009A073C" w:rsidRDefault="006F72DF" w:rsidP="00175578">
            <w:pPr>
              <w:jc w:val="center"/>
              <w:rPr>
                <w:rFonts w:ascii="Aptos Narrow" w:eastAsia="Times New Roman" w:hAnsi="Aptos Narrow" w:cs="Times New Roman"/>
                <w:color w:val="000000"/>
                <w:lang w:eastAsia="en-IE"/>
              </w:rPr>
            </w:pPr>
            <w:r w:rsidRPr="009A073C">
              <w:rPr>
                <w:rFonts w:ascii="Aptos Narrow" w:eastAsia="Times New Roman" w:hAnsi="Aptos Narrow" w:cs="Times New Roman"/>
                <w:color w:val="000000"/>
                <w:lang w:eastAsia="en-IE"/>
              </w:rPr>
              <w:t>28.32</w:t>
            </w:r>
          </w:p>
        </w:tc>
        <w:tc>
          <w:tcPr>
            <w:tcW w:w="1177" w:type="dxa"/>
            <w:noWrap/>
            <w:vAlign w:val="bottom"/>
            <w:hideMark/>
          </w:tcPr>
          <w:p w14:paraId="67CBB795" w14:textId="77777777" w:rsidR="006F72DF" w:rsidRPr="009A073C" w:rsidRDefault="006F72DF" w:rsidP="00175578">
            <w:pPr>
              <w:jc w:val="center"/>
              <w:rPr>
                <w:rFonts w:ascii="Aptos Narrow" w:eastAsia="Times New Roman" w:hAnsi="Aptos Narrow" w:cs="Times New Roman"/>
                <w:color w:val="000000"/>
                <w:lang w:eastAsia="en-IE"/>
              </w:rPr>
            </w:pPr>
            <w:r w:rsidRPr="009A073C">
              <w:rPr>
                <w:rFonts w:ascii="Aptos Narrow" w:eastAsia="Times New Roman" w:hAnsi="Aptos Narrow" w:cs="Times New Roman"/>
                <w:color w:val="000000"/>
                <w:lang w:eastAsia="en-IE"/>
              </w:rPr>
              <w:t>n/a</w:t>
            </w:r>
          </w:p>
        </w:tc>
      </w:tr>
      <w:tr w:rsidR="006F72DF" w:rsidRPr="009A073C" w14:paraId="06DB92A9" w14:textId="77777777" w:rsidTr="00175578">
        <w:trPr>
          <w:trHeight w:val="285"/>
        </w:trPr>
        <w:tc>
          <w:tcPr>
            <w:tcW w:w="4165" w:type="dxa"/>
            <w:gridSpan w:val="2"/>
            <w:noWrap/>
            <w:vAlign w:val="bottom"/>
            <w:hideMark/>
          </w:tcPr>
          <w:p w14:paraId="20C8A055" w14:textId="77777777" w:rsidR="006F72DF" w:rsidRPr="009A073C" w:rsidRDefault="006F72DF" w:rsidP="00175578">
            <w:pPr>
              <w:rPr>
                <w:rFonts w:ascii="Aptos Narrow" w:eastAsia="Times New Roman" w:hAnsi="Aptos Narrow" w:cs="Times New Roman"/>
                <w:color w:val="000000"/>
                <w:lang w:eastAsia="en-IE"/>
              </w:rPr>
            </w:pPr>
          </w:p>
        </w:tc>
        <w:tc>
          <w:tcPr>
            <w:tcW w:w="1389" w:type="dxa"/>
            <w:noWrap/>
            <w:vAlign w:val="bottom"/>
            <w:hideMark/>
          </w:tcPr>
          <w:p w14:paraId="4BBBA5A2" w14:textId="77777777" w:rsidR="006F72DF" w:rsidRPr="009A073C" w:rsidRDefault="006F72DF" w:rsidP="00175578">
            <w:pPr>
              <w:rPr>
                <w:rFonts w:ascii="Times New Roman" w:eastAsia="Times New Roman" w:hAnsi="Times New Roman" w:cs="Times New Roman"/>
                <w:sz w:val="20"/>
                <w:szCs w:val="20"/>
                <w:lang w:eastAsia="en-IE"/>
              </w:rPr>
            </w:pPr>
          </w:p>
        </w:tc>
        <w:tc>
          <w:tcPr>
            <w:tcW w:w="940" w:type="dxa"/>
            <w:noWrap/>
            <w:vAlign w:val="bottom"/>
            <w:hideMark/>
          </w:tcPr>
          <w:p w14:paraId="78CE2000" w14:textId="77777777" w:rsidR="006F72DF" w:rsidRPr="009A073C" w:rsidRDefault="006F72DF" w:rsidP="00175578">
            <w:pPr>
              <w:jc w:val="center"/>
              <w:rPr>
                <w:rFonts w:ascii="Times New Roman" w:eastAsia="Times New Roman" w:hAnsi="Times New Roman" w:cs="Times New Roman"/>
                <w:sz w:val="20"/>
                <w:szCs w:val="20"/>
                <w:lang w:eastAsia="en-IE"/>
              </w:rPr>
            </w:pPr>
          </w:p>
        </w:tc>
        <w:tc>
          <w:tcPr>
            <w:tcW w:w="940" w:type="dxa"/>
            <w:noWrap/>
            <w:vAlign w:val="bottom"/>
            <w:hideMark/>
          </w:tcPr>
          <w:p w14:paraId="16AE8C46" w14:textId="77777777" w:rsidR="006F72DF" w:rsidRPr="009A073C" w:rsidRDefault="006F72DF" w:rsidP="00175578">
            <w:pPr>
              <w:jc w:val="center"/>
              <w:rPr>
                <w:rFonts w:ascii="Times New Roman" w:eastAsia="Times New Roman" w:hAnsi="Times New Roman" w:cs="Times New Roman"/>
                <w:sz w:val="20"/>
                <w:szCs w:val="20"/>
                <w:lang w:eastAsia="en-IE"/>
              </w:rPr>
            </w:pPr>
          </w:p>
        </w:tc>
        <w:tc>
          <w:tcPr>
            <w:tcW w:w="1177" w:type="dxa"/>
            <w:noWrap/>
            <w:vAlign w:val="bottom"/>
            <w:hideMark/>
          </w:tcPr>
          <w:p w14:paraId="41481F0A" w14:textId="77777777" w:rsidR="006F72DF" w:rsidRPr="009A073C" w:rsidRDefault="006F72DF" w:rsidP="00175578">
            <w:pPr>
              <w:rPr>
                <w:rFonts w:ascii="Times New Roman" w:eastAsia="Times New Roman" w:hAnsi="Times New Roman" w:cs="Times New Roman"/>
                <w:sz w:val="20"/>
                <w:szCs w:val="20"/>
                <w:lang w:eastAsia="en-IE"/>
              </w:rPr>
            </w:pPr>
          </w:p>
        </w:tc>
      </w:tr>
      <w:tr w:rsidR="006F72DF" w:rsidRPr="009A073C" w14:paraId="63B7DD67" w14:textId="77777777" w:rsidTr="00175578">
        <w:trPr>
          <w:trHeight w:val="285"/>
        </w:trPr>
        <w:tc>
          <w:tcPr>
            <w:tcW w:w="328" w:type="dxa"/>
            <w:noWrap/>
            <w:vAlign w:val="bottom"/>
            <w:hideMark/>
          </w:tcPr>
          <w:p w14:paraId="30961092" w14:textId="77777777" w:rsidR="006F72DF" w:rsidRPr="009A073C" w:rsidRDefault="006F72DF" w:rsidP="00175578">
            <w:pPr>
              <w:rPr>
                <w:rFonts w:ascii="Times New Roman" w:eastAsia="Times New Roman" w:hAnsi="Times New Roman" w:cs="Times New Roman"/>
                <w:sz w:val="20"/>
                <w:szCs w:val="20"/>
                <w:lang w:eastAsia="en-IE"/>
              </w:rPr>
            </w:pPr>
          </w:p>
        </w:tc>
        <w:tc>
          <w:tcPr>
            <w:tcW w:w="3837" w:type="dxa"/>
            <w:noWrap/>
            <w:vAlign w:val="bottom"/>
            <w:hideMark/>
          </w:tcPr>
          <w:p w14:paraId="08068D34" w14:textId="77777777" w:rsidR="006F72DF" w:rsidRPr="009A073C" w:rsidRDefault="006F72DF" w:rsidP="00175578">
            <w:pPr>
              <w:rPr>
                <w:rFonts w:ascii="Aptos Narrow" w:eastAsia="Times New Roman" w:hAnsi="Aptos Narrow" w:cs="Times New Roman"/>
                <w:b/>
                <w:bCs/>
                <w:color w:val="000000"/>
                <w:lang w:eastAsia="en-IE"/>
              </w:rPr>
            </w:pPr>
            <w:r w:rsidRPr="009A073C">
              <w:rPr>
                <w:rFonts w:ascii="Aptos Narrow" w:eastAsia="Times New Roman" w:hAnsi="Aptos Narrow" w:cs="Times New Roman"/>
                <w:b/>
                <w:bCs/>
                <w:color w:val="000000"/>
                <w:lang w:eastAsia="en-IE"/>
              </w:rPr>
              <w:t>Median - Part time only</w:t>
            </w:r>
          </w:p>
        </w:tc>
        <w:tc>
          <w:tcPr>
            <w:tcW w:w="1389" w:type="dxa"/>
            <w:noWrap/>
            <w:vAlign w:val="bottom"/>
            <w:hideMark/>
          </w:tcPr>
          <w:p w14:paraId="7E63C766" w14:textId="77777777" w:rsidR="006F72DF" w:rsidRPr="009A073C" w:rsidRDefault="006F72DF" w:rsidP="00175578">
            <w:pPr>
              <w:rPr>
                <w:rFonts w:ascii="Aptos Narrow" w:eastAsia="Times New Roman" w:hAnsi="Aptos Narrow" w:cs="Times New Roman"/>
                <w:b/>
                <w:bCs/>
                <w:color w:val="000000"/>
                <w:lang w:eastAsia="en-IE"/>
              </w:rPr>
            </w:pPr>
          </w:p>
        </w:tc>
        <w:tc>
          <w:tcPr>
            <w:tcW w:w="940" w:type="dxa"/>
            <w:noWrap/>
            <w:vAlign w:val="bottom"/>
            <w:hideMark/>
          </w:tcPr>
          <w:p w14:paraId="54E58725" w14:textId="77777777" w:rsidR="006F72DF" w:rsidRPr="009A073C" w:rsidRDefault="006F72DF" w:rsidP="00175578">
            <w:pPr>
              <w:jc w:val="center"/>
              <w:rPr>
                <w:rFonts w:ascii="Aptos Narrow" w:eastAsia="Times New Roman" w:hAnsi="Aptos Narrow" w:cs="Times New Roman"/>
                <w:color w:val="000000"/>
                <w:lang w:eastAsia="en-IE"/>
              </w:rPr>
            </w:pPr>
            <w:r w:rsidRPr="009A073C">
              <w:rPr>
                <w:rFonts w:ascii="Aptos Narrow" w:eastAsia="Times New Roman" w:hAnsi="Aptos Narrow" w:cs="Times New Roman"/>
                <w:color w:val="000000"/>
                <w:lang w:eastAsia="en-IE"/>
              </w:rPr>
              <w:t>n/a</w:t>
            </w:r>
          </w:p>
        </w:tc>
        <w:tc>
          <w:tcPr>
            <w:tcW w:w="940" w:type="dxa"/>
            <w:noWrap/>
            <w:vAlign w:val="bottom"/>
            <w:hideMark/>
          </w:tcPr>
          <w:p w14:paraId="047E7049" w14:textId="77777777" w:rsidR="006F72DF" w:rsidRPr="009A073C" w:rsidRDefault="006F72DF" w:rsidP="00175578">
            <w:pPr>
              <w:jc w:val="center"/>
              <w:rPr>
                <w:rFonts w:ascii="Aptos Narrow" w:eastAsia="Times New Roman" w:hAnsi="Aptos Narrow" w:cs="Times New Roman"/>
                <w:color w:val="000000"/>
                <w:lang w:eastAsia="en-IE"/>
              </w:rPr>
            </w:pPr>
            <w:r w:rsidRPr="009A073C">
              <w:rPr>
                <w:rFonts w:ascii="Aptos Narrow" w:eastAsia="Times New Roman" w:hAnsi="Aptos Narrow" w:cs="Times New Roman"/>
                <w:color w:val="000000"/>
                <w:lang w:eastAsia="en-IE"/>
              </w:rPr>
              <w:t>28.13</w:t>
            </w:r>
          </w:p>
        </w:tc>
        <w:tc>
          <w:tcPr>
            <w:tcW w:w="1177" w:type="dxa"/>
            <w:noWrap/>
            <w:vAlign w:val="bottom"/>
            <w:hideMark/>
          </w:tcPr>
          <w:p w14:paraId="01A64BD5" w14:textId="77777777" w:rsidR="006F72DF" w:rsidRPr="009A073C" w:rsidRDefault="006F72DF" w:rsidP="00175578">
            <w:pPr>
              <w:jc w:val="center"/>
              <w:rPr>
                <w:rFonts w:ascii="Aptos Narrow" w:eastAsia="Times New Roman" w:hAnsi="Aptos Narrow" w:cs="Times New Roman"/>
                <w:color w:val="000000"/>
                <w:lang w:eastAsia="en-IE"/>
              </w:rPr>
            </w:pPr>
            <w:r w:rsidRPr="009A073C">
              <w:rPr>
                <w:rFonts w:ascii="Aptos Narrow" w:eastAsia="Times New Roman" w:hAnsi="Aptos Narrow" w:cs="Times New Roman"/>
                <w:color w:val="000000"/>
                <w:lang w:eastAsia="en-IE"/>
              </w:rPr>
              <w:t>n/a</w:t>
            </w:r>
          </w:p>
        </w:tc>
      </w:tr>
      <w:tr w:rsidR="006F72DF" w:rsidRPr="009A073C" w14:paraId="277A98FB" w14:textId="77777777" w:rsidTr="00175578">
        <w:trPr>
          <w:trHeight w:val="285"/>
        </w:trPr>
        <w:tc>
          <w:tcPr>
            <w:tcW w:w="4165" w:type="dxa"/>
            <w:gridSpan w:val="2"/>
            <w:noWrap/>
            <w:vAlign w:val="bottom"/>
            <w:hideMark/>
          </w:tcPr>
          <w:p w14:paraId="1FB5AD03" w14:textId="77777777" w:rsidR="006F72DF" w:rsidRPr="009A073C" w:rsidRDefault="006F72DF" w:rsidP="00175578">
            <w:pPr>
              <w:rPr>
                <w:rFonts w:ascii="Aptos Narrow" w:eastAsia="Times New Roman" w:hAnsi="Aptos Narrow" w:cs="Times New Roman"/>
                <w:color w:val="000000"/>
                <w:lang w:eastAsia="en-IE"/>
              </w:rPr>
            </w:pPr>
          </w:p>
        </w:tc>
        <w:tc>
          <w:tcPr>
            <w:tcW w:w="1389" w:type="dxa"/>
            <w:noWrap/>
            <w:vAlign w:val="bottom"/>
            <w:hideMark/>
          </w:tcPr>
          <w:p w14:paraId="17BAFCF2" w14:textId="77777777" w:rsidR="006F72DF" w:rsidRPr="009A073C" w:rsidRDefault="006F72DF" w:rsidP="00175578">
            <w:pPr>
              <w:rPr>
                <w:rFonts w:ascii="Times New Roman" w:eastAsia="Times New Roman" w:hAnsi="Times New Roman" w:cs="Times New Roman"/>
                <w:sz w:val="20"/>
                <w:szCs w:val="20"/>
                <w:lang w:eastAsia="en-IE"/>
              </w:rPr>
            </w:pPr>
          </w:p>
        </w:tc>
        <w:tc>
          <w:tcPr>
            <w:tcW w:w="940" w:type="dxa"/>
            <w:noWrap/>
            <w:vAlign w:val="bottom"/>
            <w:hideMark/>
          </w:tcPr>
          <w:p w14:paraId="7B8693DF" w14:textId="77777777" w:rsidR="006F72DF" w:rsidRPr="009A073C" w:rsidRDefault="006F72DF" w:rsidP="00175578">
            <w:pPr>
              <w:jc w:val="center"/>
              <w:rPr>
                <w:rFonts w:ascii="Times New Roman" w:eastAsia="Times New Roman" w:hAnsi="Times New Roman" w:cs="Times New Roman"/>
                <w:sz w:val="20"/>
                <w:szCs w:val="20"/>
                <w:lang w:eastAsia="en-IE"/>
              </w:rPr>
            </w:pPr>
          </w:p>
        </w:tc>
        <w:tc>
          <w:tcPr>
            <w:tcW w:w="940" w:type="dxa"/>
            <w:noWrap/>
            <w:vAlign w:val="bottom"/>
            <w:hideMark/>
          </w:tcPr>
          <w:p w14:paraId="74E3C88C" w14:textId="77777777" w:rsidR="006F72DF" w:rsidRPr="009A073C" w:rsidRDefault="006F72DF" w:rsidP="00175578">
            <w:pPr>
              <w:jc w:val="center"/>
              <w:rPr>
                <w:rFonts w:ascii="Times New Roman" w:eastAsia="Times New Roman" w:hAnsi="Times New Roman" w:cs="Times New Roman"/>
                <w:sz w:val="20"/>
                <w:szCs w:val="20"/>
                <w:lang w:eastAsia="en-IE"/>
              </w:rPr>
            </w:pPr>
          </w:p>
        </w:tc>
        <w:tc>
          <w:tcPr>
            <w:tcW w:w="1177" w:type="dxa"/>
            <w:noWrap/>
            <w:vAlign w:val="bottom"/>
            <w:hideMark/>
          </w:tcPr>
          <w:p w14:paraId="61918A7C" w14:textId="77777777" w:rsidR="006F72DF" w:rsidRPr="009A073C" w:rsidRDefault="006F72DF" w:rsidP="00175578">
            <w:pPr>
              <w:rPr>
                <w:rFonts w:ascii="Aptos Narrow" w:eastAsia="Times New Roman" w:hAnsi="Aptos Narrow" w:cs="Times New Roman"/>
                <w:b/>
                <w:bCs/>
                <w:i/>
                <w:iCs/>
                <w:color w:val="000000"/>
                <w:lang w:eastAsia="en-IE"/>
              </w:rPr>
            </w:pPr>
          </w:p>
        </w:tc>
      </w:tr>
      <w:tr w:rsidR="006F72DF" w:rsidRPr="009A073C" w14:paraId="3333AF19" w14:textId="77777777" w:rsidTr="00175578">
        <w:trPr>
          <w:trHeight w:val="285"/>
        </w:trPr>
        <w:tc>
          <w:tcPr>
            <w:tcW w:w="4165" w:type="dxa"/>
            <w:gridSpan w:val="2"/>
            <w:noWrap/>
            <w:vAlign w:val="bottom"/>
            <w:hideMark/>
          </w:tcPr>
          <w:p w14:paraId="254B982C" w14:textId="77777777" w:rsidR="006F72DF" w:rsidRPr="009A073C" w:rsidRDefault="006F72DF" w:rsidP="00175578">
            <w:pPr>
              <w:rPr>
                <w:rFonts w:ascii="Times New Roman" w:eastAsia="Times New Roman" w:hAnsi="Times New Roman" w:cs="Times New Roman"/>
                <w:sz w:val="20"/>
                <w:szCs w:val="20"/>
                <w:lang w:eastAsia="en-IE"/>
              </w:rPr>
            </w:pPr>
          </w:p>
        </w:tc>
        <w:tc>
          <w:tcPr>
            <w:tcW w:w="1389" w:type="dxa"/>
            <w:noWrap/>
            <w:vAlign w:val="bottom"/>
            <w:hideMark/>
          </w:tcPr>
          <w:p w14:paraId="6019924B" w14:textId="77777777" w:rsidR="006F72DF" w:rsidRPr="009A073C" w:rsidRDefault="006F72DF" w:rsidP="00175578">
            <w:pPr>
              <w:rPr>
                <w:rFonts w:ascii="Times New Roman" w:eastAsia="Times New Roman" w:hAnsi="Times New Roman" w:cs="Times New Roman"/>
                <w:sz w:val="20"/>
                <w:szCs w:val="20"/>
                <w:lang w:eastAsia="en-IE"/>
              </w:rPr>
            </w:pPr>
          </w:p>
        </w:tc>
        <w:tc>
          <w:tcPr>
            <w:tcW w:w="940" w:type="dxa"/>
            <w:noWrap/>
            <w:vAlign w:val="bottom"/>
            <w:hideMark/>
          </w:tcPr>
          <w:p w14:paraId="500E3DEF" w14:textId="77777777" w:rsidR="006F72DF" w:rsidRPr="009A073C" w:rsidRDefault="006F72DF" w:rsidP="00175578">
            <w:pPr>
              <w:rPr>
                <w:rFonts w:ascii="Times New Roman" w:eastAsia="Times New Roman" w:hAnsi="Times New Roman" w:cs="Times New Roman"/>
                <w:sz w:val="20"/>
                <w:szCs w:val="20"/>
                <w:lang w:eastAsia="en-IE"/>
              </w:rPr>
            </w:pPr>
          </w:p>
        </w:tc>
        <w:tc>
          <w:tcPr>
            <w:tcW w:w="940" w:type="dxa"/>
            <w:noWrap/>
            <w:vAlign w:val="bottom"/>
            <w:hideMark/>
          </w:tcPr>
          <w:p w14:paraId="4D6AC8E0" w14:textId="77777777" w:rsidR="006F72DF" w:rsidRPr="009A073C" w:rsidRDefault="006F72DF" w:rsidP="00175578">
            <w:pPr>
              <w:rPr>
                <w:rFonts w:ascii="Times New Roman" w:eastAsia="Times New Roman" w:hAnsi="Times New Roman" w:cs="Times New Roman"/>
                <w:sz w:val="20"/>
                <w:szCs w:val="20"/>
                <w:lang w:eastAsia="en-IE"/>
              </w:rPr>
            </w:pPr>
          </w:p>
        </w:tc>
        <w:tc>
          <w:tcPr>
            <w:tcW w:w="1177" w:type="dxa"/>
            <w:noWrap/>
            <w:vAlign w:val="bottom"/>
            <w:hideMark/>
          </w:tcPr>
          <w:p w14:paraId="14A9050E" w14:textId="77777777" w:rsidR="006F72DF" w:rsidRPr="009A073C" w:rsidRDefault="006F72DF" w:rsidP="00175578">
            <w:pPr>
              <w:rPr>
                <w:rFonts w:ascii="Times New Roman" w:eastAsia="Times New Roman" w:hAnsi="Times New Roman" w:cs="Times New Roman"/>
                <w:sz w:val="20"/>
                <w:szCs w:val="20"/>
                <w:lang w:eastAsia="en-IE"/>
              </w:rPr>
            </w:pPr>
          </w:p>
        </w:tc>
      </w:tr>
      <w:tr w:rsidR="006F72DF" w:rsidRPr="009A073C" w14:paraId="6F1F9A39" w14:textId="77777777" w:rsidTr="00175578">
        <w:trPr>
          <w:trHeight w:val="285"/>
        </w:trPr>
        <w:tc>
          <w:tcPr>
            <w:tcW w:w="328" w:type="dxa"/>
            <w:noWrap/>
            <w:vAlign w:val="bottom"/>
            <w:hideMark/>
          </w:tcPr>
          <w:p w14:paraId="60D110B8" w14:textId="77777777" w:rsidR="006F72DF" w:rsidRPr="009A073C" w:rsidRDefault="006F72DF" w:rsidP="00175578">
            <w:pPr>
              <w:jc w:val="right"/>
              <w:rPr>
                <w:rFonts w:ascii="Aptos Narrow" w:eastAsia="Times New Roman" w:hAnsi="Aptos Narrow" w:cs="Times New Roman"/>
                <w:b/>
                <w:bCs/>
                <w:color w:val="000000"/>
                <w:lang w:eastAsia="en-IE"/>
              </w:rPr>
            </w:pPr>
            <w:r w:rsidRPr="009A073C">
              <w:rPr>
                <w:rFonts w:ascii="Aptos Narrow" w:eastAsia="Times New Roman" w:hAnsi="Aptos Narrow" w:cs="Times New Roman"/>
                <w:b/>
                <w:bCs/>
                <w:color w:val="000000"/>
                <w:lang w:eastAsia="en-IE"/>
              </w:rPr>
              <w:t>3</w:t>
            </w:r>
          </w:p>
        </w:tc>
        <w:tc>
          <w:tcPr>
            <w:tcW w:w="3837" w:type="dxa"/>
            <w:noWrap/>
            <w:vAlign w:val="bottom"/>
            <w:hideMark/>
          </w:tcPr>
          <w:p w14:paraId="4F7B5D5A" w14:textId="77777777" w:rsidR="006F72DF" w:rsidRPr="009A073C" w:rsidRDefault="006F72DF" w:rsidP="00175578">
            <w:pPr>
              <w:rPr>
                <w:rFonts w:ascii="Aptos Narrow" w:eastAsia="Times New Roman" w:hAnsi="Aptos Narrow" w:cs="Times New Roman"/>
                <w:b/>
                <w:bCs/>
                <w:color w:val="000000"/>
                <w:lang w:eastAsia="en-IE"/>
              </w:rPr>
            </w:pPr>
            <w:r w:rsidRPr="009A073C">
              <w:rPr>
                <w:rFonts w:ascii="Aptos Narrow" w:eastAsia="Times New Roman" w:hAnsi="Aptos Narrow" w:cs="Times New Roman"/>
                <w:b/>
                <w:bCs/>
                <w:color w:val="000000"/>
                <w:lang w:eastAsia="en-IE"/>
              </w:rPr>
              <w:t>Average / Mean - Temporary contract</w:t>
            </w:r>
          </w:p>
        </w:tc>
        <w:tc>
          <w:tcPr>
            <w:tcW w:w="1389" w:type="dxa"/>
            <w:noWrap/>
            <w:vAlign w:val="bottom"/>
            <w:hideMark/>
          </w:tcPr>
          <w:p w14:paraId="4AB91EDC" w14:textId="77777777" w:rsidR="006F72DF" w:rsidRPr="009A073C" w:rsidRDefault="006F72DF" w:rsidP="00175578">
            <w:pPr>
              <w:jc w:val="center"/>
              <w:rPr>
                <w:rFonts w:ascii="Aptos Narrow" w:eastAsia="Times New Roman" w:hAnsi="Aptos Narrow" w:cs="Times New Roman"/>
                <w:color w:val="000000"/>
                <w:lang w:eastAsia="en-IE"/>
              </w:rPr>
            </w:pPr>
            <w:r w:rsidRPr="009A073C">
              <w:rPr>
                <w:rFonts w:ascii="Aptos Narrow" w:eastAsia="Times New Roman" w:hAnsi="Aptos Narrow" w:cs="Times New Roman"/>
                <w:color w:val="000000"/>
                <w:lang w:eastAsia="en-IE"/>
              </w:rPr>
              <w:t>24.92</w:t>
            </w:r>
          </w:p>
        </w:tc>
        <w:tc>
          <w:tcPr>
            <w:tcW w:w="940" w:type="dxa"/>
            <w:noWrap/>
            <w:vAlign w:val="bottom"/>
            <w:hideMark/>
          </w:tcPr>
          <w:p w14:paraId="3AE1BD9B" w14:textId="77777777" w:rsidR="006F72DF" w:rsidRPr="009A073C" w:rsidRDefault="006F72DF" w:rsidP="00175578">
            <w:pPr>
              <w:jc w:val="center"/>
              <w:rPr>
                <w:rFonts w:ascii="Aptos Narrow" w:eastAsia="Times New Roman" w:hAnsi="Aptos Narrow" w:cs="Times New Roman"/>
                <w:color w:val="000000"/>
                <w:lang w:eastAsia="en-IE"/>
              </w:rPr>
            </w:pPr>
            <w:r w:rsidRPr="009A073C">
              <w:rPr>
                <w:rFonts w:ascii="Aptos Narrow" w:eastAsia="Times New Roman" w:hAnsi="Aptos Narrow" w:cs="Times New Roman"/>
                <w:color w:val="000000"/>
                <w:lang w:eastAsia="en-IE"/>
              </w:rPr>
              <w:t>n/a</w:t>
            </w:r>
          </w:p>
        </w:tc>
        <w:tc>
          <w:tcPr>
            <w:tcW w:w="940" w:type="dxa"/>
            <w:noWrap/>
            <w:vAlign w:val="bottom"/>
            <w:hideMark/>
          </w:tcPr>
          <w:p w14:paraId="0133BB6E" w14:textId="77777777" w:rsidR="006F72DF" w:rsidRPr="009A073C" w:rsidRDefault="006F72DF" w:rsidP="00175578">
            <w:pPr>
              <w:jc w:val="center"/>
              <w:rPr>
                <w:rFonts w:ascii="Aptos Narrow" w:eastAsia="Times New Roman" w:hAnsi="Aptos Narrow" w:cs="Times New Roman"/>
                <w:color w:val="000000"/>
                <w:lang w:eastAsia="en-IE"/>
              </w:rPr>
            </w:pPr>
            <w:r w:rsidRPr="009A073C">
              <w:rPr>
                <w:rFonts w:ascii="Aptos Narrow" w:eastAsia="Times New Roman" w:hAnsi="Aptos Narrow" w:cs="Times New Roman"/>
                <w:color w:val="000000"/>
                <w:lang w:eastAsia="en-IE"/>
              </w:rPr>
              <w:t>24.92</w:t>
            </w:r>
          </w:p>
        </w:tc>
        <w:tc>
          <w:tcPr>
            <w:tcW w:w="1177" w:type="dxa"/>
            <w:noWrap/>
            <w:vAlign w:val="bottom"/>
            <w:hideMark/>
          </w:tcPr>
          <w:p w14:paraId="38AA0F74" w14:textId="77777777" w:rsidR="006F72DF" w:rsidRPr="009A073C" w:rsidRDefault="006F72DF" w:rsidP="00175578">
            <w:pPr>
              <w:rPr>
                <w:rFonts w:ascii="Aptos Narrow" w:eastAsia="Times New Roman" w:hAnsi="Aptos Narrow" w:cs="Times New Roman"/>
                <w:color w:val="000000"/>
                <w:lang w:eastAsia="en-IE"/>
              </w:rPr>
            </w:pPr>
          </w:p>
        </w:tc>
      </w:tr>
      <w:tr w:rsidR="006F72DF" w:rsidRPr="009A073C" w14:paraId="5569CF65" w14:textId="77777777" w:rsidTr="00175578">
        <w:trPr>
          <w:trHeight w:val="285"/>
        </w:trPr>
        <w:tc>
          <w:tcPr>
            <w:tcW w:w="4165" w:type="dxa"/>
            <w:gridSpan w:val="2"/>
            <w:noWrap/>
            <w:vAlign w:val="bottom"/>
            <w:hideMark/>
          </w:tcPr>
          <w:p w14:paraId="2A6C7425" w14:textId="77777777" w:rsidR="006F72DF" w:rsidRPr="009A073C" w:rsidRDefault="006F72DF" w:rsidP="00175578">
            <w:pPr>
              <w:rPr>
                <w:rFonts w:ascii="Aptos Narrow" w:eastAsia="Times New Roman" w:hAnsi="Aptos Narrow" w:cs="Times New Roman"/>
                <w:color w:val="000000"/>
                <w:lang w:eastAsia="en-IE"/>
              </w:rPr>
            </w:pPr>
          </w:p>
        </w:tc>
        <w:tc>
          <w:tcPr>
            <w:tcW w:w="1389" w:type="dxa"/>
            <w:noWrap/>
            <w:vAlign w:val="bottom"/>
            <w:hideMark/>
          </w:tcPr>
          <w:p w14:paraId="1DB0779A" w14:textId="77777777" w:rsidR="006F72DF" w:rsidRPr="009A073C" w:rsidRDefault="006F72DF" w:rsidP="00175578">
            <w:pPr>
              <w:rPr>
                <w:rFonts w:ascii="Times New Roman" w:eastAsia="Times New Roman" w:hAnsi="Times New Roman" w:cs="Times New Roman"/>
                <w:sz w:val="20"/>
                <w:szCs w:val="20"/>
                <w:lang w:eastAsia="en-IE"/>
              </w:rPr>
            </w:pPr>
          </w:p>
        </w:tc>
        <w:tc>
          <w:tcPr>
            <w:tcW w:w="940" w:type="dxa"/>
            <w:noWrap/>
            <w:vAlign w:val="bottom"/>
            <w:hideMark/>
          </w:tcPr>
          <w:p w14:paraId="15E8FF5A" w14:textId="77777777" w:rsidR="006F72DF" w:rsidRPr="009A073C" w:rsidRDefault="006F72DF" w:rsidP="00175578">
            <w:pPr>
              <w:rPr>
                <w:rFonts w:ascii="Times New Roman" w:eastAsia="Times New Roman" w:hAnsi="Times New Roman" w:cs="Times New Roman"/>
                <w:sz w:val="20"/>
                <w:szCs w:val="20"/>
                <w:lang w:eastAsia="en-IE"/>
              </w:rPr>
            </w:pPr>
          </w:p>
        </w:tc>
        <w:tc>
          <w:tcPr>
            <w:tcW w:w="940" w:type="dxa"/>
            <w:noWrap/>
            <w:vAlign w:val="bottom"/>
            <w:hideMark/>
          </w:tcPr>
          <w:p w14:paraId="2698E036" w14:textId="77777777" w:rsidR="006F72DF" w:rsidRPr="009A073C" w:rsidRDefault="006F72DF" w:rsidP="00175578">
            <w:pPr>
              <w:rPr>
                <w:rFonts w:ascii="Times New Roman" w:eastAsia="Times New Roman" w:hAnsi="Times New Roman" w:cs="Times New Roman"/>
                <w:sz w:val="20"/>
                <w:szCs w:val="20"/>
                <w:lang w:eastAsia="en-IE"/>
              </w:rPr>
            </w:pPr>
          </w:p>
        </w:tc>
        <w:tc>
          <w:tcPr>
            <w:tcW w:w="1177" w:type="dxa"/>
            <w:noWrap/>
            <w:vAlign w:val="bottom"/>
            <w:hideMark/>
          </w:tcPr>
          <w:p w14:paraId="51DE3A27" w14:textId="77777777" w:rsidR="006F72DF" w:rsidRPr="009A073C" w:rsidRDefault="006F72DF" w:rsidP="00175578">
            <w:pPr>
              <w:rPr>
                <w:rFonts w:ascii="Times New Roman" w:eastAsia="Times New Roman" w:hAnsi="Times New Roman" w:cs="Times New Roman"/>
                <w:sz w:val="20"/>
                <w:szCs w:val="20"/>
                <w:lang w:eastAsia="en-IE"/>
              </w:rPr>
            </w:pPr>
          </w:p>
        </w:tc>
      </w:tr>
      <w:tr w:rsidR="006F72DF" w:rsidRPr="009A073C" w14:paraId="63688BE1" w14:textId="77777777" w:rsidTr="00175578">
        <w:trPr>
          <w:trHeight w:val="285"/>
        </w:trPr>
        <w:tc>
          <w:tcPr>
            <w:tcW w:w="328" w:type="dxa"/>
            <w:noWrap/>
            <w:vAlign w:val="bottom"/>
            <w:hideMark/>
          </w:tcPr>
          <w:p w14:paraId="57463EBD" w14:textId="77777777" w:rsidR="006F72DF" w:rsidRPr="009A073C" w:rsidRDefault="006F72DF" w:rsidP="00175578">
            <w:pPr>
              <w:rPr>
                <w:rFonts w:ascii="Times New Roman" w:eastAsia="Times New Roman" w:hAnsi="Times New Roman" w:cs="Times New Roman"/>
                <w:sz w:val="20"/>
                <w:szCs w:val="20"/>
                <w:lang w:eastAsia="en-IE"/>
              </w:rPr>
            </w:pPr>
          </w:p>
        </w:tc>
        <w:tc>
          <w:tcPr>
            <w:tcW w:w="3837" w:type="dxa"/>
            <w:noWrap/>
            <w:vAlign w:val="bottom"/>
            <w:hideMark/>
          </w:tcPr>
          <w:p w14:paraId="3CE1CBD3" w14:textId="77777777" w:rsidR="006F72DF" w:rsidRPr="009A073C" w:rsidRDefault="006F72DF" w:rsidP="00175578">
            <w:pPr>
              <w:rPr>
                <w:rFonts w:ascii="Aptos Narrow" w:eastAsia="Times New Roman" w:hAnsi="Aptos Narrow" w:cs="Times New Roman"/>
                <w:b/>
                <w:bCs/>
                <w:color w:val="000000"/>
                <w:lang w:eastAsia="en-IE"/>
              </w:rPr>
            </w:pPr>
            <w:r w:rsidRPr="009A073C">
              <w:rPr>
                <w:rFonts w:ascii="Aptos Narrow" w:eastAsia="Times New Roman" w:hAnsi="Aptos Narrow" w:cs="Times New Roman"/>
                <w:b/>
                <w:bCs/>
                <w:color w:val="000000"/>
                <w:lang w:eastAsia="en-IE"/>
              </w:rPr>
              <w:t>Median - Temporary contract</w:t>
            </w:r>
          </w:p>
        </w:tc>
        <w:tc>
          <w:tcPr>
            <w:tcW w:w="1389" w:type="dxa"/>
            <w:noWrap/>
            <w:vAlign w:val="bottom"/>
            <w:hideMark/>
          </w:tcPr>
          <w:p w14:paraId="3D553E76" w14:textId="77777777" w:rsidR="006F72DF" w:rsidRPr="009A073C" w:rsidRDefault="006F72DF" w:rsidP="00175578">
            <w:pPr>
              <w:rPr>
                <w:rFonts w:ascii="Aptos Narrow" w:eastAsia="Times New Roman" w:hAnsi="Aptos Narrow" w:cs="Times New Roman"/>
                <w:b/>
                <w:bCs/>
                <w:color w:val="000000"/>
                <w:lang w:eastAsia="en-IE"/>
              </w:rPr>
            </w:pPr>
          </w:p>
        </w:tc>
        <w:tc>
          <w:tcPr>
            <w:tcW w:w="940" w:type="dxa"/>
            <w:noWrap/>
            <w:vAlign w:val="bottom"/>
            <w:hideMark/>
          </w:tcPr>
          <w:p w14:paraId="0A4A026C" w14:textId="77777777" w:rsidR="006F72DF" w:rsidRPr="009A073C" w:rsidRDefault="006F72DF" w:rsidP="00175578">
            <w:pPr>
              <w:jc w:val="center"/>
              <w:rPr>
                <w:rFonts w:ascii="Aptos Narrow" w:eastAsia="Times New Roman" w:hAnsi="Aptos Narrow" w:cs="Times New Roman"/>
                <w:color w:val="000000"/>
                <w:lang w:eastAsia="en-IE"/>
              </w:rPr>
            </w:pPr>
            <w:r w:rsidRPr="009A073C">
              <w:rPr>
                <w:rFonts w:ascii="Aptos Narrow" w:eastAsia="Times New Roman" w:hAnsi="Aptos Narrow" w:cs="Times New Roman"/>
                <w:color w:val="000000"/>
                <w:lang w:eastAsia="en-IE"/>
              </w:rPr>
              <w:t>n/a</w:t>
            </w:r>
          </w:p>
        </w:tc>
        <w:tc>
          <w:tcPr>
            <w:tcW w:w="940" w:type="dxa"/>
            <w:noWrap/>
            <w:vAlign w:val="bottom"/>
            <w:hideMark/>
          </w:tcPr>
          <w:p w14:paraId="544B9CA2" w14:textId="77777777" w:rsidR="006F72DF" w:rsidRPr="009A073C" w:rsidRDefault="006F72DF" w:rsidP="00175578">
            <w:pPr>
              <w:jc w:val="center"/>
              <w:rPr>
                <w:rFonts w:ascii="Aptos Narrow" w:eastAsia="Times New Roman" w:hAnsi="Aptos Narrow" w:cs="Times New Roman"/>
                <w:color w:val="000000"/>
                <w:lang w:eastAsia="en-IE"/>
              </w:rPr>
            </w:pPr>
          </w:p>
        </w:tc>
        <w:tc>
          <w:tcPr>
            <w:tcW w:w="1177" w:type="dxa"/>
            <w:noWrap/>
            <w:vAlign w:val="bottom"/>
            <w:hideMark/>
          </w:tcPr>
          <w:p w14:paraId="73C4E3EA" w14:textId="77777777" w:rsidR="006F72DF" w:rsidRPr="009A073C" w:rsidRDefault="006F72DF" w:rsidP="00175578">
            <w:pPr>
              <w:rPr>
                <w:rFonts w:ascii="Aptos Narrow" w:eastAsia="Times New Roman" w:hAnsi="Aptos Narrow" w:cs="Times New Roman"/>
                <w:color w:val="000000"/>
                <w:lang w:eastAsia="en-IE"/>
              </w:rPr>
            </w:pPr>
          </w:p>
        </w:tc>
      </w:tr>
      <w:tr w:rsidR="006F72DF" w:rsidRPr="009A073C" w14:paraId="2ABAFD17" w14:textId="77777777" w:rsidTr="00175578">
        <w:trPr>
          <w:trHeight w:val="285"/>
        </w:trPr>
        <w:tc>
          <w:tcPr>
            <w:tcW w:w="4165" w:type="dxa"/>
            <w:gridSpan w:val="2"/>
            <w:noWrap/>
            <w:vAlign w:val="bottom"/>
            <w:hideMark/>
          </w:tcPr>
          <w:p w14:paraId="3CCB2AF4" w14:textId="77777777" w:rsidR="006F72DF" w:rsidRPr="009A073C" w:rsidRDefault="006F72DF" w:rsidP="00175578">
            <w:pPr>
              <w:rPr>
                <w:rFonts w:ascii="Aptos Narrow" w:eastAsia="Times New Roman" w:hAnsi="Aptos Narrow" w:cs="Times New Roman"/>
                <w:color w:val="000000"/>
                <w:lang w:eastAsia="en-IE"/>
              </w:rPr>
            </w:pPr>
          </w:p>
        </w:tc>
        <w:tc>
          <w:tcPr>
            <w:tcW w:w="1389" w:type="dxa"/>
            <w:noWrap/>
            <w:vAlign w:val="bottom"/>
            <w:hideMark/>
          </w:tcPr>
          <w:p w14:paraId="593BA1EA" w14:textId="77777777" w:rsidR="006F72DF" w:rsidRPr="009A073C" w:rsidRDefault="006F72DF" w:rsidP="00175578">
            <w:pPr>
              <w:rPr>
                <w:rFonts w:ascii="Times New Roman" w:eastAsia="Times New Roman" w:hAnsi="Times New Roman" w:cs="Times New Roman"/>
                <w:sz w:val="20"/>
                <w:szCs w:val="20"/>
                <w:lang w:eastAsia="en-IE"/>
              </w:rPr>
            </w:pPr>
          </w:p>
        </w:tc>
        <w:tc>
          <w:tcPr>
            <w:tcW w:w="940" w:type="dxa"/>
            <w:noWrap/>
            <w:vAlign w:val="bottom"/>
            <w:hideMark/>
          </w:tcPr>
          <w:p w14:paraId="5FBF6E97" w14:textId="77777777" w:rsidR="006F72DF" w:rsidRPr="009A073C" w:rsidRDefault="006F72DF" w:rsidP="00175578">
            <w:pPr>
              <w:rPr>
                <w:rFonts w:ascii="Times New Roman" w:eastAsia="Times New Roman" w:hAnsi="Times New Roman" w:cs="Times New Roman"/>
                <w:sz w:val="20"/>
                <w:szCs w:val="20"/>
                <w:lang w:eastAsia="en-IE"/>
              </w:rPr>
            </w:pPr>
          </w:p>
        </w:tc>
        <w:tc>
          <w:tcPr>
            <w:tcW w:w="940" w:type="dxa"/>
            <w:noWrap/>
            <w:vAlign w:val="bottom"/>
            <w:hideMark/>
          </w:tcPr>
          <w:p w14:paraId="4E0275DD" w14:textId="77777777" w:rsidR="006F72DF" w:rsidRPr="009A073C" w:rsidRDefault="006F72DF" w:rsidP="00175578">
            <w:pPr>
              <w:rPr>
                <w:rFonts w:ascii="Times New Roman" w:eastAsia="Times New Roman" w:hAnsi="Times New Roman" w:cs="Times New Roman"/>
                <w:sz w:val="20"/>
                <w:szCs w:val="20"/>
                <w:lang w:eastAsia="en-IE"/>
              </w:rPr>
            </w:pPr>
          </w:p>
        </w:tc>
        <w:tc>
          <w:tcPr>
            <w:tcW w:w="1177" w:type="dxa"/>
            <w:noWrap/>
            <w:vAlign w:val="bottom"/>
            <w:hideMark/>
          </w:tcPr>
          <w:p w14:paraId="4F708569" w14:textId="77777777" w:rsidR="006F72DF" w:rsidRPr="009A073C" w:rsidRDefault="006F72DF" w:rsidP="00175578">
            <w:pPr>
              <w:rPr>
                <w:rFonts w:ascii="Times New Roman" w:eastAsia="Times New Roman" w:hAnsi="Times New Roman" w:cs="Times New Roman"/>
                <w:sz w:val="20"/>
                <w:szCs w:val="20"/>
                <w:lang w:eastAsia="en-IE"/>
              </w:rPr>
            </w:pPr>
          </w:p>
        </w:tc>
      </w:tr>
      <w:tr w:rsidR="006F72DF" w:rsidRPr="009A073C" w14:paraId="5995C46B" w14:textId="77777777" w:rsidTr="00175578">
        <w:trPr>
          <w:trHeight w:val="300"/>
        </w:trPr>
        <w:tc>
          <w:tcPr>
            <w:tcW w:w="4165" w:type="dxa"/>
            <w:gridSpan w:val="2"/>
            <w:noWrap/>
            <w:vAlign w:val="bottom"/>
            <w:hideMark/>
          </w:tcPr>
          <w:p w14:paraId="628C1D11" w14:textId="77777777" w:rsidR="006F72DF" w:rsidRPr="009A073C" w:rsidRDefault="006F72DF" w:rsidP="00175578">
            <w:pPr>
              <w:rPr>
                <w:rFonts w:ascii="Times New Roman" w:eastAsia="Times New Roman" w:hAnsi="Times New Roman" w:cs="Times New Roman"/>
                <w:sz w:val="20"/>
                <w:szCs w:val="20"/>
                <w:lang w:eastAsia="en-IE"/>
              </w:rPr>
            </w:pPr>
          </w:p>
        </w:tc>
        <w:tc>
          <w:tcPr>
            <w:tcW w:w="1389" w:type="dxa"/>
            <w:noWrap/>
            <w:vAlign w:val="bottom"/>
            <w:hideMark/>
          </w:tcPr>
          <w:p w14:paraId="3443FA7B" w14:textId="77777777" w:rsidR="006F72DF" w:rsidRPr="009A073C" w:rsidRDefault="006F72DF" w:rsidP="00175578">
            <w:pPr>
              <w:rPr>
                <w:rFonts w:ascii="Times New Roman" w:eastAsia="Times New Roman" w:hAnsi="Times New Roman" w:cs="Times New Roman"/>
                <w:sz w:val="20"/>
                <w:szCs w:val="20"/>
                <w:lang w:eastAsia="en-IE"/>
              </w:rPr>
            </w:pPr>
          </w:p>
        </w:tc>
        <w:tc>
          <w:tcPr>
            <w:tcW w:w="940" w:type="dxa"/>
            <w:noWrap/>
            <w:vAlign w:val="bottom"/>
            <w:hideMark/>
          </w:tcPr>
          <w:p w14:paraId="2EED0A57" w14:textId="77777777" w:rsidR="006F72DF" w:rsidRPr="009A073C" w:rsidRDefault="006F72DF" w:rsidP="00175578">
            <w:pPr>
              <w:rPr>
                <w:rFonts w:ascii="Times New Roman" w:eastAsia="Times New Roman" w:hAnsi="Times New Roman" w:cs="Times New Roman"/>
                <w:sz w:val="20"/>
                <w:szCs w:val="20"/>
                <w:lang w:eastAsia="en-IE"/>
              </w:rPr>
            </w:pPr>
          </w:p>
        </w:tc>
        <w:tc>
          <w:tcPr>
            <w:tcW w:w="940" w:type="dxa"/>
            <w:noWrap/>
            <w:vAlign w:val="bottom"/>
            <w:hideMark/>
          </w:tcPr>
          <w:p w14:paraId="56B27449" w14:textId="77777777" w:rsidR="006F72DF" w:rsidRPr="009A073C" w:rsidRDefault="006F72DF" w:rsidP="00175578">
            <w:pPr>
              <w:rPr>
                <w:rFonts w:ascii="Times New Roman" w:eastAsia="Times New Roman" w:hAnsi="Times New Roman" w:cs="Times New Roman"/>
                <w:sz w:val="20"/>
                <w:szCs w:val="20"/>
                <w:lang w:eastAsia="en-IE"/>
              </w:rPr>
            </w:pPr>
          </w:p>
        </w:tc>
        <w:tc>
          <w:tcPr>
            <w:tcW w:w="1177" w:type="dxa"/>
            <w:noWrap/>
            <w:vAlign w:val="bottom"/>
            <w:hideMark/>
          </w:tcPr>
          <w:p w14:paraId="1723F5B4" w14:textId="77777777" w:rsidR="006F72DF" w:rsidRPr="009A073C" w:rsidRDefault="006F72DF" w:rsidP="00175578">
            <w:pPr>
              <w:rPr>
                <w:rFonts w:ascii="Times New Roman" w:eastAsia="Times New Roman" w:hAnsi="Times New Roman" w:cs="Times New Roman"/>
                <w:sz w:val="20"/>
                <w:szCs w:val="20"/>
                <w:lang w:eastAsia="en-IE"/>
              </w:rPr>
            </w:pPr>
          </w:p>
        </w:tc>
      </w:tr>
    </w:tbl>
    <w:p w14:paraId="3FABB747" w14:textId="74EBF2C7" w:rsidR="00D9798F" w:rsidRPr="00D9798F" w:rsidRDefault="00D9798F" w:rsidP="00FB70F5">
      <w:pPr>
        <w:spacing w:line="360" w:lineRule="auto"/>
        <w:rPr>
          <w:lang w:val="en-GB"/>
        </w:rPr>
      </w:pPr>
    </w:p>
    <w:p w14:paraId="0C2D2CFE" w14:textId="77777777" w:rsidR="00D9798F" w:rsidRPr="00506DD6" w:rsidRDefault="00D9798F" w:rsidP="00FB70F5">
      <w:pPr>
        <w:spacing w:line="360" w:lineRule="auto"/>
      </w:pPr>
    </w:p>
    <w:sectPr w:rsidR="00D9798F" w:rsidRPr="00506DD6" w:rsidSect="00BE320F">
      <w:headerReference w:type="even" r:id="rId16"/>
      <w:footerReference w:type="default" r:id="rId17"/>
      <w:headerReference w:type="first" r:id="rId18"/>
      <w:pgSz w:w="11906" w:h="16838"/>
      <w:pgMar w:top="964" w:right="907" w:bottom="102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B5A2F" w14:textId="77777777" w:rsidR="00B1474F" w:rsidRDefault="00B1474F" w:rsidP="004E061E">
      <w:r>
        <w:separator/>
      </w:r>
    </w:p>
  </w:endnote>
  <w:endnote w:type="continuationSeparator" w:id="0">
    <w:p w14:paraId="555A4AE5" w14:textId="77777777" w:rsidR="00B1474F" w:rsidRDefault="00B1474F" w:rsidP="004E0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9CEF4" w14:textId="3165FF2B" w:rsidR="004E061E" w:rsidRDefault="004E061E" w:rsidP="004E061E">
    <w:pPr>
      <w:pStyle w:val="Footer"/>
    </w:pPr>
    <w:r w:rsidRPr="00D86C9A">
      <w:rPr>
        <w:sz w:val="16"/>
        <w:szCs w:val="16"/>
      </w:rPr>
      <w:t xml:space="preserve">Gender Pay Gap Report </w:t>
    </w:r>
    <w:r w:rsidR="00C11417">
      <w:rPr>
        <w:sz w:val="16"/>
        <w:szCs w:val="16"/>
      </w:rPr>
      <w:t>14</w:t>
    </w:r>
    <w:r w:rsidR="00C11417" w:rsidRPr="00C11417">
      <w:rPr>
        <w:sz w:val="16"/>
        <w:szCs w:val="16"/>
        <w:vertAlign w:val="superscript"/>
      </w:rPr>
      <w:t>th</w:t>
    </w:r>
    <w:r w:rsidR="00C11417">
      <w:rPr>
        <w:sz w:val="16"/>
        <w:szCs w:val="16"/>
      </w:rPr>
      <w:t xml:space="preserve"> November</w:t>
    </w:r>
    <w:r w:rsidR="00267D33">
      <w:rPr>
        <w:sz w:val="16"/>
        <w:szCs w:val="16"/>
      </w:rPr>
      <w:t xml:space="preserve"> </w:t>
    </w:r>
    <w:r w:rsidRPr="00D86C9A">
      <w:rPr>
        <w:sz w:val="16"/>
        <w:szCs w:val="16"/>
      </w:rPr>
      <w:t>2025 V.</w:t>
    </w:r>
    <w:r w:rsidR="00C11417">
      <w:rPr>
        <w:sz w:val="16"/>
        <w:szCs w:val="16"/>
      </w:rPr>
      <w:t>1</w:t>
    </w:r>
    <w:r w:rsidRPr="00D86C9A">
      <w:rPr>
        <w:sz w:val="16"/>
        <w:szCs w:val="16"/>
      </w:rPr>
      <w:t xml:space="preserve"> </w:t>
    </w:r>
    <w:r>
      <w:tab/>
    </w:r>
    <w:r>
      <w:tab/>
    </w:r>
    <w:sdt>
      <w:sdtPr>
        <w:id w:val="-2037194941"/>
        <w:docPartObj>
          <w:docPartGallery w:val="Page Numbers (Bottom of Page)"/>
          <w:docPartUnique/>
        </w:docPartObj>
      </w:sdtPr>
      <w:sdtEndPr/>
      <w:sdtContent>
        <w:r>
          <w:fldChar w:fldCharType="begin"/>
        </w:r>
        <w:r>
          <w:instrText>PAGE   \* MERGEFORMAT</w:instrText>
        </w:r>
        <w:r>
          <w:fldChar w:fldCharType="separate"/>
        </w:r>
        <w:r>
          <w:rPr>
            <w:lang w:val="en-GB"/>
          </w:rP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6FDA9" w14:textId="77777777" w:rsidR="00B1474F" w:rsidRDefault="00B1474F" w:rsidP="004E061E">
      <w:r>
        <w:separator/>
      </w:r>
    </w:p>
  </w:footnote>
  <w:footnote w:type="continuationSeparator" w:id="0">
    <w:p w14:paraId="7535EC81" w14:textId="77777777" w:rsidR="00B1474F" w:rsidRDefault="00B1474F" w:rsidP="004E0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C87A7" w14:textId="0205A4EC" w:rsidR="00336F83" w:rsidRDefault="00336F83">
    <w:pPr>
      <w:pStyle w:val="Header"/>
    </w:pPr>
    <w:r>
      <w:rPr>
        <w:noProof/>
        <w14:ligatures w14:val="standardContextual"/>
      </w:rPr>
      <mc:AlternateContent>
        <mc:Choice Requires="wps">
          <w:drawing>
            <wp:anchor distT="0" distB="0" distL="0" distR="0" simplePos="0" relativeHeight="251658241" behindDoc="0" locked="0" layoutInCell="1" allowOverlap="1" wp14:anchorId="2D94A2AA" wp14:editId="5C1311B5">
              <wp:simplePos x="635" y="635"/>
              <wp:positionH relativeFrom="page">
                <wp:align>left</wp:align>
              </wp:positionH>
              <wp:positionV relativeFrom="page">
                <wp:align>top</wp:align>
              </wp:positionV>
              <wp:extent cx="2359660" cy="345440"/>
              <wp:effectExtent l="0" t="0" r="2540" b="16510"/>
              <wp:wrapNone/>
              <wp:docPr id="1278708991" name="Text Box 8" descr="Patient Advocacy Service - Public Da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59660" cy="345440"/>
                      </a:xfrm>
                      <a:prstGeom prst="rect">
                        <a:avLst/>
                      </a:prstGeom>
                      <a:noFill/>
                      <a:ln>
                        <a:noFill/>
                      </a:ln>
                    </wps:spPr>
                    <wps:txbx>
                      <w:txbxContent>
                        <w:p w14:paraId="21F8770F" w14:textId="53FC4BAC" w:rsidR="00336F83" w:rsidRPr="00336F83" w:rsidRDefault="00336F83" w:rsidP="00336F83">
                          <w:pPr>
                            <w:rPr>
                              <w:rFonts w:ascii="Aptos" w:eastAsia="Aptos" w:hAnsi="Aptos" w:cs="Aptos"/>
                              <w:noProof/>
                              <w:color w:val="000000"/>
                              <w:sz w:val="20"/>
                              <w:szCs w:val="20"/>
                            </w:rPr>
                          </w:pPr>
                          <w:r w:rsidRPr="00336F83">
                            <w:rPr>
                              <w:rFonts w:ascii="Aptos" w:eastAsia="Aptos" w:hAnsi="Aptos" w:cs="Aptos"/>
                              <w:noProof/>
                              <w:color w:val="000000"/>
                              <w:sz w:val="20"/>
                              <w:szCs w:val="20"/>
                            </w:rPr>
                            <w:t>Patient Advocacy Service - Public Data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94A2AA" id="_x0000_t202" coordsize="21600,21600" o:spt="202" path="m,l,21600r21600,l21600,xe">
              <v:stroke joinstyle="miter"/>
              <v:path gradientshapeok="t" o:connecttype="rect"/>
            </v:shapetype>
            <v:shape id="Text Box 8" o:spid="_x0000_s1026" type="#_x0000_t202" alt="Patient Advocacy Service - Public Data" style="position:absolute;margin-left:0;margin-top:0;width:185.8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" filled="f" stroked="f">
              <v:textbox style="mso-fit-shape-to-text:t" inset="20pt,15pt,0,0">
                <w:txbxContent>
                  <w:p w14:paraId="21F8770F" w14:textId="53FC4BAC" w:rsidR="00336F83" w:rsidRPr="00336F83" w:rsidRDefault="00336F83" w:rsidP="00336F83">
                    <w:pPr>
                      <w:rPr>
                        <w:rFonts w:ascii="Aptos" w:eastAsia="Aptos" w:hAnsi="Aptos" w:cs="Aptos"/>
                        <w:noProof/>
                        <w:color w:val="000000"/>
                        <w:sz w:val="20"/>
                        <w:szCs w:val="20"/>
                      </w:rPr>
                    </w:pPr>
                    <w:r w:rsidRPr="00336F83">
                      <w:rPr>
                        <w:rFonts w:ascii="Aptos" w:eastAsia="Aptos" w:hAnsi="Aptos" w:cs="Aptos"/>
                        <w:noProof/>
                        <w:color w:val="000000"/>
                        <w:sz w:val="20"/>
                        <w:szCs w:val="20"/>
                      </w:rPr>
                      <w:t>Patient Advocacy Service - Public Data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1FBF5" w14:textId="055785A2" w:rsidR="00336F83" w:rsidRDefault="00336F83">
    <w:pPr>
      <w:pStyle w:val="Header"/>
    </w:pPr>
    <w:r>
      <w:rPr>
        <w:noProof/>
        <w14:ligatures w14:val="standardContextual"/>
      </w:rPr>
      <mc:AlternateContent>
        <mc:Choice Requires="wps">
          <w:drawing>
            <wp:anchor distT="0" distB="0" distL="0" distR="0" simplePos="0" relativeHeight="251658240" behindDoc="0" locked="0" layoutInCell="1" allowOverlap="1" wp14:anchorId="09AE5359" wp14:editId="6EFCDFB0">
              <wp:simplePos x="635" y="635"/>
              <wp:positionH relativeFrom="page">
                <wp:align>left</wp:align>
              </wp:positionH>
              <wp:positionV relativeFrom="page">
                <wp:align>top</wp:align>
              </wp:positionV>
              <wp:extent cx="2359660" cy="345440"/>
              <wp:effectExtent l="0" t="0" r="2540" b="16510"/>
              <wp:wrapNone/>
              <wp:docPr id="600583158" name="Text Box 7" descr="Patient Advocacy Service - Public Da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59660" cy="345440"/>
                      </a:xfrm>
                      <a:prstGeom prst="rect">
                        <a:avLst/>
                      </a:prstGeom>
                      <a:noFill/>
                      <a:ln>
                        <a:noFill/>
                      </a:ln>
                    </wps:spPr>
                    <wps:txbx>
                      <w:txbxContent>
                        <w:p w14:paraId="188FD9F1" w14:textId="61A89EC2" w:rsidR="00336F83" w:rsidRPr="00336F83" w:rsidRDefault="00336F83" w:rsidP="00336F83">
                          <w:pPr>
                            <w:rPr>
                              <w:rFonts w:ascii="Aptos" w:eastAsia="Aptos" w:hAnsi="Aptos" w:cs="Aptos"/>
                              <w:noProof/>
                              <w:color w:val="000000"/>
                              <w:sz w:val="20"/>
                              <w:szCs w:val="20"/>
                            </w:rPr>
                          </w:pPr>
                          <w:r w:rsidRPr="00336F83">
                            <w:rPr>
                              <w:rFonts w:ascii="Aptos" w:eastAsia="Aptos" w:hAnsi="Aptos" w:cs="Aptos"/>
                              <w:noProof/>
                              <w:color w:val="000000"/>
                              <w:sz w:val="20"/>
                              <w:szCs w:val="20"/>
                            </w:rPr>
                            <w:t>Patient Advocacy Service - Public Data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9AE5359" id="_x0000_t202" coordsize="21600,21600" o:spt="202" path="m,l,21600r21600,l21600,xe">
              <v:stroke joinstyle="miter"/>
              <v:path gradientshapeok="t" o:connecttype="rect"/>
            </v:shapetype>
            <v:shape id="Text Box 7" o:spid="_x0000_s1027" type="#_x0000_t202" alt="Patient Advocacy Service - Public Data" style="position:absolute;margin-left:0;margin-top:0;width:185.8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" filled="f" stroked="f">
              <v:textbox style="mso-fit-shape-to-text:t" inset="20pt,15pt,0,0">
                <w:txbxContent>
                  <w:p w14:paraId="188FD9F1" w14:textId="61A89EC2" w:rsidR="00336F83" w:rsidRPr="00336F83" w:rsidRDefault="00336F83" w:rsidP="00336F83">
                    <w:pPr>
                      <w:rPr>
                        <w:rFonts w:ascii="Aptos" w:eastAsia="Aptos" w:hAnsi="Aptos" w:cs="Aptos"/>
                        <w:noProof/>
                        <w:color w:val="000000"/>
                        <w:sz w:val="20"/>
                        <w:szCs w:val="20"/>
                      </w:rPr>
                    </w:pPr>
                    <w:r w:rsidRPr="00336F83">
                      <w:rPr>
                        <w:rFonts w:ascii="Aptos" w:eastAsia="Aptos" w:hAnsi="Aptos" w:cs="Aptos"/>
                        <w:noProof/>
                        <w:color w:val="000000"/>
                        <w:sz w:val="20"/>
                        <w:szCs w:val="20"/>
                      </w:rPr>
                      <w:t>Patient Advocacy Service - Public Data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CA5A6E"/>
    <w:multiLevelType w:val="hybridMultilevel"/>
    <w:tmpl w:val="F2DEB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B7E23"/>
    <w:multiLevelType w:val="hybridMultilevel"/>
    <w:tmpl w:val="C0667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FE7152E"/>
    <w:multiLevelType w:val="hybridMultilevel"/>
    <w:tmpl w:val="7AE41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6018025">
    <w:abstractNumId w:val="2"/>
  </w:num>
  <w:num w:numId="2" w16cid:durableId="1311060203">
    <w:abstractNumId w:val="0"/>
  </w:num>
  <w:num w:numId="3" w16cid:durableId="1950307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61E"/>
    <w:rsid w:val="00001346"/>
    <w:rsid w:val="000255B2"/>
    <w:rsid w:val="00032049"/>
    <w:rsid w:val="000341E6"/>
    <w:rsid w:val="00037302"/>
    <w:rsid w:val="00046DBD"/>
    <w:rsid w:val="00073574"/>
    <w:rsid w:val="000A0968"/>
    <w:rsid w:val="000B2E1D"/>
    <w:rsid w:val="000C0103"/>
    <w:rsid w:val="000D34AC"/>
    <w:rsid w:val="000D3EB0"/>
    <w:rsid w:val="000D4002"/>
    <w:rsid w:val="000F40CA"/>
    <w:rsid w:val="000F4F41"/>
    <w:rsid w:val="00114301"/>
    <w:rsid w:val="00140BD4"/>
    <w:rsid w:val="0014414C"/>
    <w:rsid w:val="00150D63"/>
    <w:rsid w:val="00161487"/>
    <w:rsid w:val="00176E67"/>
    <w:rsid w:val="001A314F"/>
    <w:rsid w:val="001A3604"/>
    <w:rsid w:val="001F7B26"/>
    <w:rsid w:val="00211371"/>
    <w:rsid w:val="0021565D"/>
    <w:rsid w:val="002167C4"/>
    <w:rsid w:val="00227907"/>
    <w:rsid w:val="00241723"/>
    <w:rsid w:val="00242FC1"/>
    <w:rsid w:val="00262066"/>
    <w:rsid w:val="00267049"/>
    <w:rsid w:val="00267D33"/>
    <w:rsid w:val="00273D36"/>
    <w:rsid w:val="00290F1E"/>
    <w:rsid w:val="00296984"/>
    <w:rsid w:val="002C2080"/>
    <w:rsid w:val="002C3B6B"/>
    <w:rsid w:val="002D3652"/>
    <w:rsid w:val="0030323F"/>
    <w:rsid w:val="0031181E"/>
    <w:rsid w:val="0031690B"/>
    <w:rsid w:val="00335291"/>
    <w:rsid w:val="00336F83"/>
    <w:rsid w:val="00340ABE"/>
    <w:rsid w:val="00347E2B"/>
    <w:rsid w:val="0035109E"/>
    <w:rsid w:val="00356B0F"/>
    <w:rsid w:val="00366BE4"/>
    <w:rsid w:val="003754AB"/>
    <w:rsid w:val="0038082A"/>
    <w:rsid w:val="00381D98"/>
    <w:rsid w:val="00395D87"/>
    <w:rsid w:val="004357F5"/>
    <w:rsid w:val="00445227"/>
    <w:rsid w:val="0045616F"/>
    <w:rsid w:val="004806B3"/>
    <w:rsid w:val="004936F4"/>
    <w:rsid w:val="0049716B"/>
    <w:rsid w:val="004A47A1"/>
    <w:rsid w:val="004A6ACF"/>
    <w:rsid w:val="004B149F"/>
    <w:rsid w:val="004B4CE7"/>
    <w:rsid w:val="004C0476"/>
    <w:rsid w:val="004C5F6E"/>
    <w:rsid w:val="004D163D"/>
    <w:rsid w:val="004D4A27"/>
    <w:rsid w:val="004E061E"/>
    <w:rsid w:val="005040E0"/>
    <w:rsid w:val="00506DD6"/>
    <w:rsid w:val="005207EF"/>
    <w:rsid w:val="00536724"/>
    <w:rsid w:val="00544A5B"/>
    <w:rsid w:val="00547783"/>
    <w:rsid w:val="005570F0"/>
    <w:rsid w:val="0056305C"/>
    <w:rsid w:val="00582FF8"/>
    <w:rsid w:val="005A0EBE"/>
    <w:rsid w:val="005A3A42"/>
    <w:rsid w:val="005B0D6F"/>
    <w:rsid w:val="005B4549"/>
    <w:rsid w:val="005B47C5"/>
    <w:rsid w:val="005B526F"/>
    <w:rsid w:val="005C63D9"/>
    <w:rsid w:val="005D22AA"/>
    <w:rsid w:val="005D562F"/>
    <w:rsid w:val="005E2302"/>
    <w:rsid w:val="006029D5"/>
    <w:rsid w:val="00653331"/>
    <w:rsid w:val="00661838"/>
    <w:rsid w:val="00663AFA"/>
    <w:rsid w:val="006715A4"/>
    <w:rsid w:val="00674A8D"/>
    <w:rsid w:val="0068501C"/>
    <w:rsid w:val="0069455D"/>
    <w:rsid w:val="006B734C"/>
    <w:rsid w:val="006C73D5"/>
    <w:rsid w:val="006E01A2"/>
    <w:rsid w:val="006E0BA6"/>
    <w:rsid w:val="006E202D"/>
    <w:rsid w:val="006F72DF"/>
    <w:rsid w:val="00714921"/>
    <w:rsid w:val="0072117B"/>
    <w:rsid w:val="00726900"/>
    <w:rsid w:val="00732AA2"/>
    <w:rsid w:val="00743AAE"/>
    <w:rsid w:val="00753C08"/>
    <w:rsid w:val="00796A5A"/>
    <w:rsid w:val="007A3467"/>
    <w:rsid w:val="007A3EEC"/>
    <w:rsid w:val="007A5356"/>
    <w:rsid w:val="007B4685"/>
    <w:rsid w:val="007B4DE6"/>
    <w:rsid w:val="007B58C2"/>
    <w:rsid w:val="007C34E9"/>
    <w:rsid w:val="007D3E6A"/>
    <w:rsid w:val="007D6835"/>
    <w:rsid w:val="007F7F91"/>
    <w:rsid w:val="00815AE2"/>
    <w:rsid w:val="00825B8D"/>
    <w:rsid w:val="00832227"/>
    <w:rsid w:val="00834CF1"/>
    <w:rsid w:val="0084395D"/>
    <w:rsid w:val="00843DBA"/>
    <w:rsid w:val="00845239"/>
    <w:rsid w:val="00851A39"/>
    <w:rsid w:val="008601EF"/>
    <w:rsid w:val="00867D2A"/>
    <w:rsid w:val="008851CA"/>
    <w:rsid w:val="00885FA8"/>
    <w:rsid w:val="0089197B"/>
    <w:rsid w:val="008A262F"/>
    <w:rsid w:val="008A66E9"/>
    <w:rsid w:val="008C2DFB"/>
    <w:rsid w:val="008C507A"/>
    <w:rsid w:val="008C7190"/>
    <w:rsid w:val="008E0BB7"/>
    <w:rsid w:val="008E7883"/>
    <w:rsid w:val="00902661"/>
    <w:rsid w:val="009037A6"/>
    <w:rsid w:val="009113F8"/>
    <w:rsid w:val="00915307"/>
    <w:rsid w:val="00915617"/>
    <w:rsid w:val="00921F0E"/>
    <w:rsid w:val="00926007"/>
    <w:rsid w:val="0093524B"/>
    <w:rsid w:val="00945575"/>
    <w:rsid w:val="0096455D"/>
    <w:rsid w:val="0097478B"/>
    <w:rsid w:val="00976372"/>
    <w:rsid w:val="009763C1"/>
    <w:rsid w:val="009B3529"/>
    <w:rsid w:val="009B4F8D"/>
    <w:rsid w:val="009C0251"/>
    <w:rsid w:val="009C553F"/>
    <w:rsid w:val="009C6249"/>
    <w:rsid w:val="009F0FD8"/>
    <w:rsid w:val="009F63E4"/>
    <w:rsid w:val="00A228CC"/>
    <w:rsid w:val="00A2386B"/>
    <w:rsid w:val="00A32EE4"/>
    <w:rsid w:val="00A546B0"/>
    <w:rsid w:val="00A71001"/>
    <w:rsid w:val="00A767E1"/>
    <w:rsid w:val="00A7753E"/>
    <w:rsid w:val="00A85B8A"/>
    <w:rsid w:val="00A937C1"/>
    <w:rsid w:val="00A95283"/>
    <w:rsid w:val="00AC4294"/>
    <w:rsid w:val="00AD4765"/>
    <w:rsid w:val="00AE3CEB"/>
    <w:rsid w:val="00AF768D"/>
    <w:rsid w:val="00B00A56"/>
    <w:rsid w:val="00B07F7E"/>
    <w:rsid w:val="00B1474F"/>
    <w:rsid w:val="00B54F0F"/>
    <w:rsid w:val="00B73773"/>
    <w:rsid w:val="00B75235"/>
    <w:rsid w:val="00B943BA"/>
    <w:rsid w:val="00BA29D7"/>
    <w:rsid w:val="00BD0F26"/>
    <w:rsid w:val="00BE16A4"/>
    <w:rsid w:val="00BE320F"/>
    <w:rsid w:val="00BF15F6"/>
    <w:rsid w:val="00C05401"/>
    <w:rsid w:val="00C0764D"/>
    <w:rsid w:val="00C11417"/>
    <w:rsid w:val="00C13CDF"/>
    <w:rsid w:val="00C223C1"/>
    <w:rsid w:val="00C35462"/>
    <w:rsid w:val="00C6334E"/>
    <w:rsid w:val="00C64D86"/>
    <w:rsid w:val="00C67957"/>
    <w:rsid w:val="00C75B9B"/>
    <w:rsid w:val="00C75CB5"/>
    <w:rsid w:val="00C80E13"/>
    <w:rsid w:val="00C823DF"/>
    <w:rsid w:val="00C87647"/>
    <w:rsid w:val="00C9518A"/>
    <w:rsid w:val="00CA7DDE"/>
    <w:rsid w:val="00CB1FB6"/>
    <w:rsid w:val="00CE61B9"/>
    <w:rsid w:val="00CE6DE8"/>
    <w:rsid w:val="00CF105E"/>
    <w:rsid w:val="00D03A97"/>
    <w:rsid w:val="00D06BD2"/>
    <w:rsid w:val="00D15657"/>
    <w:rsid w:val="00D255A2"/>
    <w:rsid w:val="00D25B49"/>
    <w:rsid w:val="00D310EA"/>
    <w:rsid w:val="00D53698"/>
    <w:rsid w:val="00D778E3"/>
    <w:rsid w:val="00D86C9A"/>
    <w:rsid w:val="00D9286E"/>
    <w:rsid w:val="00D95E2C"/>
    <w:rsid w:val="00D9798F"/>
    <w:rsid w:val="00DA55BE"/>
    <w:rsid w:val="00DA5AF1"/>
    <w:rsid w:val="00DC6355"/>
    <w:rsid w:val="00DD2375"/>
    <w:rsid w:val="00DD422E"/>
    <w:rsid w:val="00DD7788"/>
    <w:rsid w:val="00DE695C"/>
    <w:rsid w:val="00DF6C5B"/>
    <w:rsid w:val="00E04B48"/>
    <w:rsid w:val="00E17BFB"/>
    <w:rsid w:val="00E26ED0"/>
    <w:rsid w:val="00E35190"/>
    <w:rsid w:val="00E4036A"/>
    <w:rsid w:val="00E42415"/>
    <w:rsid w:val="00E43449"/>
    <w:rsid w:val="00E45068"/>
    <w:rsid w:val="00E51CD0"/>
    <w:rsid w:val="00E607D2"/>
    <w:rsid w:val="00E621A3"/>
    <w:rsid w:val="00E70C0B"/>
    <w:rsid w:val="00E80CB6"/>
    <w:rsid w:val="00E82F07"/>
    <w:rsid w:val="00E852F0"/>
    <w:rsid w:val="00E869E8"/>
    <w:rsid w:val="00EA17A1"/>
    <w:rsid w:val="00EC14DC"/>
    <w:rsid w:val="00ED0384"/>
    <w:rsid w:val="00F031B5"/>
    <w:rsid w:val="00F05D64"/>
    <w:rsid w:val="00F062C9"/>
    <w:rsid w:val="00F12DF8"/>
    <w:rsid w:val="00F167D3"/>
    <w:rsid w:val="00F24BD4"/>
    <w:rsid w:val="00F263D7"/>
    <w:rsid w:val="00F40BED"/>
    <w:rsid w:val="00F43361"/>
    <w:rsid w:val="00F4407E"/>
    <w:rsid w:val="00F93804"/>
    <w:rsid w:val="00FA35EC"/>
    <w:rsid w:val="00FB70F5"/>
    <w:rsid w:val="00FD4290"/>
    <w:rsid w:val="00FD742C"/>
    <w:rsid w:val="00FE7700"/>
    <w:rsid w:val="00FF6B26"/>
    <w:rsid w:val="06D7E358"/>
    <w:rsid w:val="15D30BBB"/>
    <w:rsid w:val="16BB1654"/>
    <w:rsid w:val="1AB9E3C2"/>
    <w:rsid w:val="1B9F1F12"/>
    <w:rsid w:val="2322514E"/>
    <w:rsid w:val="25364EF3"/>
    <w:rsid w:val="25E1D0EF"/>
    <w:rsid w:val="2859D594"/>
    <w:rsid w:val="2ECA88AA"/>
    <w:rsid w:val="32CCD2E5"/>
    <w:rsid w:val="3903765E"/>
    <w:rsid w:val="397FA34F"/>
    <w:rsid w:val="41D417F6"/>
    <w:rsid w:val="449A6D9D"/>
    <w:rsid w:val="4B637054"/>
    <w:rsid w:val="4BABE7BF"/>
    <w:rsid w:val="5136FBFC"/>
    <w:rsid w:val="56C38D9C"/>
    <w:rsid w:val="5A5CC9E9"/>
    <w:rsid w:val="615D7FE1"/>
    <w:rsid w:val="621BADD8"/>
    <w:rsid w:val="64E8ADF3"/>
    <w:rsid w:val="65A28D27"/>
    <w:rsid w:val="685535F2"/>
    <w:rsid w:val="7260E49B"/>
    <w:rsid w:val="79970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E1A77"/>
  <w15:chartTrackingRefBased/>
  <w15:docId w15:val="{5804A73B-E477-4210-8834-565C4338B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61E"/>
    <w:pPr>
      <w:widowControl w:val="0"/>
      <w:autoSpaceDE w:val="0"/>
      <w:autoSpaceDN w:val="0"/>
      <w:spacing w:after="0" w:line="240" w:lineRule="auto"/>
    </w:pPr>
    <w:rPr>
      <w:rFonts w:ascii="Arial" w:eastAsia="Arial" w:hAnsi="Arial" w:cs="Arial"/>
      <w:kern w:val="0"/>
      <w:sz w:val="22"/>
      <w:szCs w:val="22"/>
      <w:lang w:val="en-US"/>
      <w14:ligatures w14:val="none"/>
    </w:rPr>
  </w:style>
  <w:style w:type="paragraph" w:styleId="Heading1">
    <w:name w:val="heading 1"/>
    <w:basedOn w:val="Normal"/>
    <w:next w:val="Normal"/>
    <w:link w:val="Heading1Char"/>
    <w:uiPriority w:val="9"/>
    <w:qFormat/>
    <w:rsid w:val="004E061E"/>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4E061E"/>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4E061E"/>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4E061E"/>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4E061E"/>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4E061E"/>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4E061E"/>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4E061E"/>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4E061E"/>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6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06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06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06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06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06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6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6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61E"/>
    <w:rPr>
      <w:rFonts w:eastAsiaTheme="majorEastAsia" w:cstheme="majorBidi"/>
      <w:color w:val="272727" w:themeColor="text1" w:themeTint="D8"/>
    </w:rPr>
  </w:style>
  <w:style w:type="paragraph" w:styleId="Title">
    <w:name w:val="Title"/>
    <w:basedOn w:val="Normal"/>
    <w:next w:val="Normal"/>
    <w:link w:val="TitleChar"/>
    <w:uiPriority w:val="10"/>
    <w:qFormat/>
    <w:rsid w:val="004E061E"/>
    <w:pPr>
      <w:widowControl/>
      <w:autoSpaceDE/>
      <w:autoSpaceDN/>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4E06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61E"/>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4E06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61E"/>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4E061E"/>
    <w:rPr>
      <w:i/>
      <w:iCs/>
      <w:color w:val="404040" w:themeColor="text1" w:themeTint="BF"/>
    </w:rPr>
  </w:style>
  <w:style w:type="paragraph" w:styleId="ListParagraph">
    <w:name w:val="List Paragraph"/>
    <w:basedOn w:val="Normal"/>
    <w:uiPriority w:val="34"/>
    <w:qFormat/>
    <w:rsid w:val="004E061E"/>
    <w:pPr>
      <w:widowControl/>
      <w:autoSpaceDE/>
      <w:autoSpaceDN/>
      <w:spacing w:after="160" w:line="278" w:lineRule="auto"/>
      <w:ind w:left="720"/>
      <w:contextualSpacing/>
    </w:pPr>
    <w:rPr>
      <w:rFonts w:asciiTheme="minorHAnsi" w:eastAsiaTheme="minorHAnsi" w:hAnsiTheme="minorHAnsi" w:cstheme="minorBidi"/>
      <w:kern w:val="2"/>
      <w:sz w:val="24"/>
      <w:szCs w:val="24"/>
      <w:lang w:val="en-GB"/>
      <w14:ligatures w14:val="standardContextual"/>
    </w:rPr>
  </w:style>
  <w:style w:type="character" w:styleId="IntenseEmphasis">
    <w:name w:val="Intense Emphasis"/>
    <w:basedOn w:val="DefaultParagraphFont"/>
    <w:uiPriority w:val="21"/>
    <w:qFormat/>
    <w:rsid w:val="004E061E"/>
    <w:rPr>
      <w:i/>
      <w:iCs/>
      <w:color w:val="0F4761" w:themeColor="accent1" w:themeShade="BF"/>
    </w:rPr>
  </w:style>
  <w:style w:type="paragraph" w:styleId="IntenseQuote">
    <w:name w:val="Intense Quote"/>
    <w:basedOn w:val="Normal"/>
    <w:next w:val="Normal"/>
    <w:link w:val="IntenseQuoteChar"/>
    <w:uiPriority w:val="30"/>
    <w:qFormat/>
    <w:rsid w:val="004E061E"/>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4E061E"/>
    <w:rPr>
      <w:i/>
      <w:iCs/>
      <w:color w:val="0F4761" w:themeColor="accent1" w:themeShade="BF"/>
    </w:rPr>
  </w:style>
  <w:style w:type="character" w:styleId="IntenseReference">
    <w:name w:val="Intense Reference"/>
    <w:basedOn w:val="DefaultParagraphFont"/>
    <w:uiPriority w:val="32"/>
    <w:qFormat/>
    <w:rsid w:val="004E061E"/>
    <w:rPr>
      <w:b/>
      <w:bCs/>
      <w:smallCaps/>
      <w:color w:val="0F4761" w:themeColor="accent1" w:themeShade="BF"/>
      <w:spacing w:val="5"/>
    </w:rPr>
  </w:style>
  <w:style w:type="paragraph" w:styleId="BodyText">
    <w:name w:val="Body Text"/>
    <w:basedOn w:val="Normal"/>
    <w:link w:val="BodyTextChar"/>
    <w:uiPriority w:val="1"/>
    <w:qFormat/>
    <w:rsid w:val="004E061E"/>
    <w:rPr>
      <w:sz w:val="24"/>
      <w:szCs w:val="24"/>
    </w:rPr>
  </w:style>
  <w:style w:type="character" w:customStyle="1" w:styleId="BodyTextChar">
    <w:name w:val="Body Text Char"/>
    <w:basedOn w:val="DefaultParagraphFont"/>
    <w:link w:val="BodyText"/>
    <w:uiPriority w:val="1"/>
    <w:rsid w:val="004E061E"/>
    <w:rPr>
      <w:rFonts w:ascii="Arial" w:eastAsia="Arial" w:hAnsi="Arial" w:cs="Arial"/>
      <w:kern w:val="0"/>
      <w:lang w:val="en-US"/>
      <w14:ligatures w14:val="none"/>
    </w:rPr>
  </w:style>
  <w:style w:type="table" w:styleId="TableGrid">
    <w:name w:val="Table Grid"/>
    <w:basedOn w:val="TableNormal"/>
    <w:uiPriority w:val="39"/>
    <w:rsid w:val="004E0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061E"/>
    <w:pPr>
      <w:tabs>
        <w:tab w:val="center" w:pos="4513"/>
        <w:tab w:val="right" w:pos="9026"/>
      </w:tabs>
    </w:pPr>
  </w:style>
  <w:style w:type="character" w:customStyle="1" w:styleId="HeaderChar">
    <w:name w:val="Header Char"/>
    <w:basedOn w:val="DefaultParagraphFont"/>
    <w:link w:val="Header"/>
    <w:uiPriority w:val="99"/>
    <w:rsid w:val="004E061E"/>
    <w:rPr>
      <w:rFonts w:ascii="Arial" w:eastAsia="Arial" w:hAnsi="Arial" w:cs="Arial"/>
      <w:kern w:val="0"/>
      <w:sz w:val="22"/>
      <w:szCs w:val="22"/>
      <w:lang w:val="en-US"/>
      <w14:ligatures w14:val="none"/>
    </w:rPr>
  </w:style>
  <w:style w:type="paragraph" w:styleId="Footer">
    <w:name w:val="footer"/>
    <w:basedOn w:val="Normal"/>
    <w:link w:val="FooterChar"/>
    <w:uiPriority w:val="99"/>
    <w:unhideWhenUsed/>
    <w:rsid w:val="004E061E"/>
    <w:pPr>
      <w:tabs>
        <w:tab w:val="center" w:pos="4513"/>
        <w:tab w:val="right" w:pos="9026"/>
      </w:tabs>
    </w:pPr>
  </w:style>
  <w:style w:type="character" w:customStyle="1" w:styleId="FooterChar">
    <w:name w:val="Footer Char"/>
    <w:basedOn w:val="DefaultParagraphFont"/>
    <w:link w:val="Footer"/>
    <w:uiPriority w:val="99"/>
    <w:rsid w:val="004E061E"/>
    <w:rPr>
      <w:rFonts w:ascii="Arial" w:eastAsia="Arial" w:hAnsi="Arial" w:cs="Arial"/>
      <w:kern w:val="0"/>
      <w:sz w:val="22"/>
      <w:szCs w:val="22"/>
      <w:lang w:val="en-US"/>
      <w14:ligatures w14:val="none"/>
    </w:rPr>
  </w:style>
  <w:style w:type="paragraph" w:customStyle="1" w:styleId="TableParagraph">
    <w:name w:val="Table Paragraph"/>
    <w:basedOn w:val="Normal"/>
    <w:uiPriority w:val="1"/>
    <w:qFormat/>
    <w:rsid w:val="004E061E"/>
    <w:pPr>
      <w:ind w:left="107"/>
    </w:pPr>
  </w:style>
  <w:style w:type="paragraph" w:styleId="TOCHeading">
    <w:name w:val="TOC Heading"/>
    <w:basedOn w:val="Heading1"/>
    <w:next w:val="Normal"/>
    <w:uiPriority w:val="39"/>
    <w:unhideWhenUsed/>
    <w:qFormat/>
    <w:rsid w:val="00340ABE"/>
    <w:pPr>
      <w:spacing w:before="240" w:after="0" w:line="259" w:lineRule="auto"/>
      <w:outlineLvl w:val="9"/>
    </w:pPr>
    <w:rPr>
      <w:kern w:val="0"/>
      <w:sz w:val="32"/>
      <w:szCs w:val="32"/>
      <w:lang w:eastAsia="en-GB"/>
      <w14:ligatures w14:val="none"/>
    </w:rPr>
  </w:style>
  <w:style w:type="paragraph" w:styleId="TOC2">
    <w:name w:val="toc 2"/>
    <w:basedOn w:val="Normal"/>
    <w:next w:val="Normal"/>
    <w:autoRedefine/>
    <w:uiPriority w:val="39"/>
    <w:unhideWhenUsed/>
    <w:rsid w:val="00340ABE"/>
    <w:pPr>
      <w:widowControl/>
      <w:autoSpaceDE/>
      <w:autoSpaceDN/>
      <w:spacing w:after="100" w:line="259" w:lineRule="auto"/>
      <w:ind w:left="220"/>
    </w:pPr>
    <w:rPr>
      <w:rFonts w:asciiTheme="minorHAnsi" w:eastAsiaTheme="minorEastAsia" w:hAnsiTheme="minorHAnsi" w:cs="Times New Roman"/>
      <w:lang w:val="en-GB" w:eastAsia="en-GB"/>
    </w:rPr>
  </w:style>
  <w:style w:type="paragraph" w:styleId="TOC1">
    <w:name w:val="toc 1"/>
    <w:basedOn w:val="Normal"/>
    <w:next w:val="Normal"/>
    <w:autoRedefine/>
    <w:uiPriority w:val="39"/>
    <w:unhideWhenUsed/>
    <w:rsid w:val="00340ABE"/>
    <w:pPr>
      <w:widowControl/>
      <w:autoSpaceDE/>
      <w:autoSpaceDN/>
      <w:spacing w:after="100" w:line="259" w:lineRule="auto"/>
    </w:pPr>
    <w:rPr>
      <w:rFonts w:asciiTheme="minorHAnsi" w:eastAsiaTheme="minorEastAsia" w:hAnsiTheme="minorHAnsi" w:cs="Times New Roman"/>
      <w:lang w:val="en-GB" w:eastAsia="en-GB"/>
    </w:rPr>
  </w:style>
  <w:style w:type="paragraph" w:styleId="TOC3">
    <w:name w:val="toc 3"/>
    <w:basedOn w:val="Normal"/>
    <w:next w:val="Normal"/>
    <w:autoRedefine/>
    <w:uiPriority w:val="39"/>
    <w:unhideWhenUsed/>
    <w:rsid w:val="00340ABE"/>
    <w:pPr>
      <w:widowControl/>
      <w:autoSpaceDE/>
      <w:autoSpaceDN/>
      <w:spacing w:after="100" w:line="259" w:lineRule="auto"/>
      <w:ind w:left="440"/>
    </w:pPr>
    <w:rPr>
      <w:rFonts w:asciiTheme="minorHAnsi" w:eastAsiaTheme="minorEastAsia" w:hAnsiTheme="minorHAnsi" w:cs="Times New Roman"/>
      <w:lang w:val="en-GB" w:eastAsia="en-GB"/>
    </w:rPr>
  </w:style>
  <w:style w:type="character" w:styleId="Hyperlink">
    <w:name w:val="Hyperlink"/>
    <w:basedOn w:val="DefaultParagraphFont"/>
    <w:uiPriority w:val="99"/>
    <w:unhideWhenUsed/>
    <w:rsid w:val="007A5356"/>
    <w:rPr>
      <w:color w:val="467886" w:themeColor="hyperlink"/>
      <w:u w:val="single"/>
    </w:rPr>
  </w:style>
  <w:style w:type="character" w:styleId="CommentReference">
    <w:name w:val="annotation reference"/>
    <w:basedOn w:val="DefaultParagraphFont"/>
    <w:uiPriority w:val="99"/>
    <w:semiHidden/>
    <w:unhideWhenUsed/>
    <w:rsid w:val="0031181E"/>
    <w:rPr>
      <w:sz w:val="16"/>
      <w:szCs w:val="16"/>
    </w:rPr>
  </w:style>
  <w:style w:type="paragraph" w:styleId="CommentText">
    <w:name w:val="annotation text"/>
    <w:basedOn w:val="Normal"/>
    <w:link w:val="CommentTextChar"/>
    <w:uiPriority w:val="99"/>
    <w:unhideWhenUsed/>
    <w:rsid w:val="0031181E"/>
    <w:rPr>
      <w:sz w:val="20"/>
      <w:szCs w:val="20"/>
    </w:rPr>
  </w:style>
  <w:style w:type="character" w:customStyle="1" w:styleId="CommentTextChar">
    <w:name w:val="Comment Text Char"/>
    <w:basedOn w:val="DefaultParagraphFont"/>
    <w:link w:val="CommentText"/>
    <w:uiPriority w:val="99"/>
    <w:rsid w:val="0031181E"/>
    <w:rPr>
      <w:rFonts w:ascii="Arial" w:eastAsia="Arial" w:hAnsi="Arial" w:cs="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31181E"/>
    <w:rPr>
      <w:b/>
      <w:bCs/>
    </w:rPr>
  </w:style>
  <w:style w:type="character" w:customStyle="1" w:styleId="CommentSubjectChar">
    <w:name w:val="Comment Subject Char"/>
    <w:basedOn w:val="CommentTextChar"/>
    <w:link w:val="CommentSubject"/>
    <w:uiPriority w:val="99"/>
    <w:semiHidden/>
    <w:rsid w:val="0031181E"/>
    <w:rPr>
      <w:rFonts w:ascii="Arial" w:eastAsia="Arial" w:hAnsi="Arial" w:cs="Arial"/>
      <w:b/>
      <w:bCs/>
      <w:kern w:val="0"/>
      <w:sz w:val="20"/>
      <w:szCs w:val="20"/>
      <w:lang w:val="en-US"/>
      <w14:ligatures w14:val="none"/>
    </w:rPr>
  </w:style>
  <w:style w:type="paragraph" w:styleId="Revision">
    <w:name w:val="Revision"/>
    <w:hidden/>
    <w:uiPriority w:val="99"/>
    <w:semiHidden/>
    <w:rsid w:val="00242FC1"/>
    <w:pPr>
      <w:spacing w:after="0" w:line="240" w:lineRule="auto"/>
    </w:pPr>
    <w:rPr>
      <w:rFonts w:ascii="Arial" w:eastAsia="Arial" w:hAnsi="Arial" w:cs="Arial"/>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63425">
      <w:bodyDiv w:val="1"/>
      <w:marLeft w:val="0"/>
      <w:marRight w:val="0"/>
      <w:marTop w:val="0"/>
      <w:marBottom w:val="0"/>
      <w:divBdr>
        <w:top w:val="none" w:sz="0" w:space="0" w:color="auto"/>
        <w:left w:val="none" w:sz="0" w:space="0" w:color="auto"/>
        <w:bottom w:val="none" w:sz="0" w:space="0" w:color="auto"/>
        <w:right w:val="none" w:sz="0" w:space="0" w:color="auto"/>
      </w:divBdr>
      <w:divsChild>
        <w:div w:id="1050039337">
          <w:marLeft w:val="0"/>
          <w:marRight w:val="0"/>
          <w:marTop w:val="0"/>
          <w:marBottom w:val="0"/>
          <w:divBdr>
            <w:top w:val="none" w:sz="0" w:space="0" w:color="auto"/>
            <w:left w:val="none" w:sz="0" w:space="0" w:color="auto"/>
            <w:bottom w:val="none" w:sz="0" w:space="0" w:color="auto"/>
            <w:right w:val="none" w:sz="0" w:space="0" w:color="auto"/>
          </w:divBdr>
        </w:div>
        <w:div w:id="1206218794">
          <w:marLeft w:val="0"/>
          <w:marRight w:val="0"/>
          <w:marTop w:val="0"/>
          <w:marBottom w:val="0"/>
          <w:divBdr>
            <w:top w:val="none" w:sz="0" w:space="0" w:color="auto"/>
            <w:left w:val="none" w:sz="0" w:space="0" w:color="auto"/>
            <w:bottom w:val="none" w:sz="0" w:space="0" w:color="auto"/>
            <w:right w:val="none" w:sz="0" w:space="0" w:color="auto"/>
          </w:divBdr>
        </w:div>
        <w:div w:id="902302000">
          <w:marLeft w:val="0"/>
          <w:marRight w:val="0"/>
          <w:marTop w:val="0"/>
          <w:marBottom w:val="0"/>
          <w:divBdr>
            <w:top w:val="none" w:sz="0" w:space="0" w:color="auto"/>
            <w:left w:val="none" w:sz="0" w:space="0" w:color="auto"/>
            <w:bottom w:val="none" w:sz="0" w:space="0" w:color="auto"/>
            <w:right w:val="none" w:sz="0" w:space="0" w:color="auto"/>
          </w:divBdr>
        </w:div>
        <w:div w:id="2059670701">
          <w:marLeft w:val="0"/>
          <w:marRight w:val="0"/>
          <w:marTop w:val="0"/>
          <w:marBottom w:val="0"/>
          <w:divBdr>
            <w:top w:val="none" w:sz="0" w:space="0" w:color="auto"/>
            <w:left w:val="none" w:sz="0" w:space="0" w:color="auto"/>
            <w:bottom w:val="none" w:sz="0" w:space="0" w:color="auto"/>
            <w:right w:val="none" w:sz="0" w:space="0" w:color="auto"/>
          </w:divBdr>
        </w:div>
        <w:div w:id="1333993341">
          <w:marLeft w:val="0"/>
          <w:marRight w:val="0"/>
          <w:marTop w:val="0"/>
          <w:marBottom w:val="0"/>
          <w:divBdr>
            <w:top w:val="none" w:sz="0" w:space="0" w:color="auto"/>
            <w:left w:val="none" w:sz="0" w:space="0" w:color="auto"/>
            <w:bottom w:val="none" w:sz="0" w:space="0" w:color="auto"/>
            <w:right w:val="none" w:sz="0" w:space="0" w:color="auto"/>
          </w:divBdr>
        </w:div>
        <w:div w:id="533034576">
          <w:marLeft w:val="0"/>
          <w:marRight w:val="0"/>
          <w:marTop w:val="0"/>
          <w:marBottom w:val="0"/>
          <w:divBdr>
            <w:top w:val="none" w:sz="0" w:space="0" w:color="auto"/>
            <w:left w:val="none" w:sz="0" w:space="0" w:color="auto"/>
            <w:bottom w:val="none" w:sz="0" w:space="0" w:color="auto"/>
            <w:right w:val="none" w:sz="0" w:space="0" w:color="auto"/>
          </w:divBdr>
        </w:div>
        <w:div w:id="20321399">
          <w:marLeft w:val="0"/>
          <w:marRight w:val="0"/>
          <w:marTop w:val="0"/>
          <w:marBottom w:val="0"/>
          <w:divBdr>
            <w:top w:val="none" w:sz="0" w:space="0" w:color="auto"/>
            <w:left w:val="none" w:sz="0" w:space="0" w:color="auto"/>
            <w:bottom w:val="none" w:sz="0" w:space="0" w:color="auto"/>
            <w:right w:val="none" w:sz="0" w:space="0" w:color="auto"/>
          </w:divBdr>
        </w:div>
        <w:div w:id="616258787">
          <w:marLeft w:val="0"/>
          <w:marRight w:val="0"/>
          <w:marTop w:val="0"/>
          <w:marBottom w:val="0"/>
          <w:divBdr>
            <w:top w:val="none" w:sz="0" w:space="0" w:color="auto"/>
            <w:left w:val="none" w:sz="0" w:space="0" w:color="auto"/>
            <w:bottom w:val="none" w:sz="0" w:space="0" w:color="auto"/>
            <w:right w:val="none" w:sz="0" w:space="0" w:color="auto"/>
          </w:divBdr>
        </w:div>
      </w:divsChild>
    </w:div>
    <w:div w:id="204832204">
      <w:bodyDiv w:val="1"/>
      <w:marLeft w:val="0"/>
      <w:marRight w:val="0"/>
      <w:marTop w:val="0"/>
      <w:marBottom w:val="0"/>
      <w:divBdr>
        <w:top w:val="none" w:sz="0" w:space="0" w:color="auto"/>
        <w:left w:val="none" w:sz="0" w:space="0" w:color="auto"/>
        <w:bottom w:val="none" w:sz="0" w:space="0" w:color="auto"/>
        <w:right w:val="none" w:sz="0" w:space="0" w:color="auto"/>
      </w:divBdr>
    </w:div>
    <w:div w:id="1670407751">
      <w:bodyDiv w:val="1"/>
      <w:marLeft w:val="0"/>
      <w:marRight w:val="0"/>
      <w:marTop w:val="0"/>
      <w:marBottom w:val="0"/>
      <w:divBdr>
        <w:top w:val="none" w:sz="0" w:space="0" w:color="auto"/>
        <w:left w:val="none" w:sz="0" w:space="0" w:color="auto"/>
        <w:bottom w:val="none" w:sz="0" w:space="0" w:color="auto"/>
        <w:right w:val="none" w:sz="0" w:space="0" w:color="auto"/>
      </w:divBdr>
      <w:divsChild>
        <w:div w:id="1235431088">
          <w:marLeft w:val="0"/>
          <w:marRight w:val="0"/>
          <w:marTop w:val="0"/>
          <w:marBottom w:val="0"/>
          <w:divBdr>
            <w:top w:val="none" w:sz="0" w:space="0" w:color="auto"/>
            <w:left w:val="none" w:sz="0" w:space="0" w:color="auto"/>
            <w:bottom w:val="none" w:sz="0" w:space="0" w:color="auto"/>
            <w:right w:val="none" w:sz="0" w:space="0" w:color="auto"/>
          </w:divBdr>
        </w:div>
        <w:div w:id="821502434">
          <w:marLeft w:val="0"/>
          <w:marRight w:val="0"/>
          <w:marTop w:val="0"/>
          <w:marBottom w:val="0"/>
          <w:divBdr>
            <w:top w:val="none" w:sz="0" w:space="0" w:color="auto"/>
            <w:left w:val="none" w:sz="0" w:space="0" w:color="auto"/>
            <w:bottom w:val="none" w:sz="0" w:space="0" w:color="auto"/>
            <w:right w:val="none" w:sz="0" w:space="0" w:color="auto"/>
          </w:divBdr>
        </w:div>
        <w:div w:id="2133087892">
          <w:marLeft w:val="0"/>
          <w:marRight w:val="0"/>
          <w:marTop w:val="0"/>
          <w:marBottom w:val="0"/>
          <w:divBdr>
            <w:top w:val="none" w:sz="0" w:space="0" w:color="auto"/>
            <w:left w:val="none" w:sz="0" w:space="0" w:color="auto"/>
            <w:bottom w:val="none" w:sz="0" w:space="0" w:color="auto"/>
            <w:right w:val="none" w:sz="0" w:space="0" w:color="auto"/>
          </w:divBdr>
        </w:div>
        <w:div w:id="537738463">
          <w:marLeft w:val="0"/>
          <w:marRight w:val="0"/>
          <w:marTop w:val="0"/>
          <w:marBottom w:val="0"/>
          <w:divBdr>
            <w:top w:val="none" w:sz="0" w:space="0" w:color="auto"/>
            <w:left w:val="none" w:sz="0" w:space="0" w:color="auto"/>
            <w:bottom w:val="none" w:sz="0" w:space="0" w:color="auto"/>
            <w:right w:val="none" w:sz="0" w:space="0" w:color="auto"/>
          </w:divBdr>
        </w:div>
        <w:div w:id="1057507539">
          <w:marLeft w:val="0"/>
          <w:marRight w:val="0"/>
          <w:marTop w:val="0"/>
          <w:marBottom w:val="0"/>
          <w:divBdr>
            <w:top w:val="none" w:sz="0" w:space="0" w:color="auto"/>
            <w:left w:val="none" w:sz="0" w:space="0" w:color="auto"/>
            <w:bottom w:val="none" w:sz="0" w:space="0" w:color="auto"/>
            <w:right w:val="none" w:sz="0" w:space="0" w:color="auto"/>
          </w:divBdr>
        </w:div>
        <w:div w:id="1535071764">
          <w:marLeft w:val="0"/>
          <w:marRight w:val="0"/>
          <w:marTop w:val="0"/>
          <w:marBottom w:val="0"/>
          <w:divBdr>
            <w:top w:val="none" w:sz="0" w:space="0" w:color="auto"/>
            <w:left w:val="none" w:sz="0" w:space="0" w:color="auto"/>
            <w:bottom w:val="none" w:sz="0" w:space="0" w:color="auto"/>
            <w:right w:val="none" w:sz="0" w:space="0" w:color="auto"/>
          </w:divBdr>
        </w:div>
        <w:div w:id="1870726663">
          <w:marLeft w:val="0"/>
          <w:marRight w:val="0"/>
          <w:marTop w:val="0"/>
          <w:marBottom w:val="0"/>
          <w:divBdr>
            <w:top w:val="none" w:sz="0" w:space="0" w:color="auto"/>
            <w:left w:val="none" w:sz="0" w:space="0" w:color="auto"/>
            <w:bottom w:val="none" w:sz="0" w:space="0" w:color="auto"/>
            <w:right w:val="none" w:sz="0" w:space="0" w:color="auto"/>
          </w:divBdr>
        </w:div>
        <w:div w:id="1329940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chart" Target="charts/chart3.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https://nationaladvocacy.sharepoint.com/Management/PAS%20Management/NAS_PAS_SharedFiles/Compliance_CRA_CRO_RBO/Gender_Pay_Gap/NAS_PAS_Gender_Pay_Gap_Repo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Quartiles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'Quartile reporting'!$J$3</c:f>
              <c:strCache>
                <c:ptCount val="1"/>
                <c:pt idx="0">
                  <c:v>Male</c:v>
                </c:pt>
              </c:strCache>
            </c:strRef>
          </c:tx>
          <c:spPr>
            <a:solidFill>
              <a:schemeClr val="tx2">
                <a:lumMod val="50000"/>
                <a:lumOff val="50000"/>
              </a:schemeClr>
            </a:solidFill>
            <a:ln>
              <a:solidFill>
                <a:schemeClr val="tx2">
                  <a:lumMod val="50000"/>
                  <a:lumOff val="5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'Quartile reporting'!$I$4:$I$7</c:f>
              <c:strCache>
                <c:ptCount val="4"/>
                <c:pt idx="0">
                  <c:v>Lower</c:v>
                </c:pt>
                <c:pt idx="1">
                  <c:v>Lower middle</c:v>
                </c:pt>
                <c:pt idx="2">
                  <c:v>Upper middle</c:v>
                </c:pt>
                <c:pt idx="3">
                  <c:v>Upper</c:v>
                </c:pt>
              </c:strCache>
            </c:strRef>
          </c:cat>
          <c:val>
            <c:numRef>
              <c:f>'Quartile reporting'!$J$4:$J$7</c:f>
              <c:numCache>
                <c:formatCode>General</c:formatCode>
                <c:ptCount val="4"/>
                <c:pt idx="0">
                  <c:v>3</c:v>
                </c:pt>
                <c:pt idx="1">
                  <c:v>2</c:v>
                </c:pt>
                <c:pt idx="2">
                  <c:v>2</c:v>
                </c:pt>
                <c:pt idx="3">
                  <c:v>6</c:v>
                </c:pt>
              </c:numCache>
            </c:numRef>
          </c:val>
          <c:extLst>
            <c:ext xmlns:c16="http://schemas.microsoft.com/office/drawing/2014/chart" uri="{C3380CC4-5D6E-409C-BE32-E72D297353CC}">
              <c16:uniqueId val="{00000000-0082-485E-94E1-E00693F1AB0E}"/>
            </c:ext>
          </c:extLst>
        </c:ser>
        <c:ser>
          <c:idx val="1"/>
          <c:order val="1"/>
          <c:tx>
            <c:strRef>
              <c:f>'Quartile reporting'!$K$3</c:f>
              <c:strCache>
                <c:ptCount val="1"/>
                <c:pt idx="0">
                  <c:v>Female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'Quartile reporting'!$I$4:$I$7</c:f>
              <c:strCache>
                <c:ptCount val="4"/>
                <c:pt idx="0">
                  <c:v>Lower</c:v>
                </c:pt>
                <c:pt idx="1">
                  <c:v>Lower middle</c:v>
                </c:pt>
                <c:pt idx="2">
                  <c:v>Upper middle</c:v>
                </c:pt>
                <c:pt idx="3">
                  <c:v>Upper</c:v>
                </c:pt>
              </c:strCache>
            </c:strRef>
          </c:cat>
          <c:val>
            <c:numRef>
              <c:f>'Quartile reporting'!$K$4:$K$7</c:f>
              <c:numCache>
                <c:formatCode>General</c:formatCode>
                <c:ptCount val="4"/>
                <c:pt idx="0">
                  <c:v>17</c:v>
                </c:pt>
                <c:pt idx="1">
                  <c:v>19</c:v>
                </c:pt>
                <c:pt idx="2">
                  <c:v>19</c:v>
                </c:pt>
                <c:pt idx="3">
                  <c:v>14</c:v>
                </c:pt>
              </c:numCache>
            </c:numRef>
          </c:val>
          <c:extLst>
            <c:ext xmlns:c16="http://schemas.microsoft.com/office/drawing/2014/chart" uri="{C3380CC4-5D6E-409C-BE32-E72D297353CC}">
              <c16:uniqueId val="{00000001-0082-485E-94E1-E00693F1AB0E}"/>
            </c:ext>
          </c:extLst>
        </c:ser>
        <c:dLbls>
          <c:showLegendKey val="0"/>
          <c:showVal val="0"/>
          <c:showCatName val="0"/>
          <c:showSerName val="0"/>
          <c:showPercent val="0"/>
          <c:showBubbleSize val="0"/>
        </c:dLbls>
        <c:gapWidth val="150"/>
        <c:overlap val="100"/>
        <c:axId val="692363535"/>
        <c:axId val="692364015"/>
      </c:barChart>
      <c:catAx>
        <c:axId val="69236353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2364015"/>
        <c:crosses val="autoZero"/>
        <c:auto val="1"/>
        <c:lblAlgn val="ctr"/>
        <c:lblOffset val="100"/>
        <c:noMultiLvlLbl val="0"/>
      </c:catAx>
      <c:valAx>
        <c:axId val="69236401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23635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Permenant and Temporary</a:t>
            </a:r>
            <a:r>
              <a:rPr lang="en-US" baseline="0"/>
              <a:t> Employee Profile</a:t>
            </a:r>
            <a:endParaRPr lang="en-US"/>
          </a:p>
        </c:rich>
      </c:tx>
      <c:layout>
        <c:manualLayout>
          <c:xMode val="edge"/>
          <c:yMode val="edge"/>
          <c:x val="0.19009733158355205"/>
          <c:y val="3.2407407407407406E-2"/>
        </c:manualLayout>
      </c:layout>
      <c:overlay val="0"/>
      <c:spPr>
        <a:noFill/>
        <a:ln>
          <a:noFill/>
        </a:ln>
        <a:effectLst/>
      </c:spPr>
    </c:title>
    <c:autoTitleDeleted val="0"/>
    <c:plotArea>
      <c:layout/>
      <c:pieChart>
        <c:varyColors val="1"/>
        <c:ser>
          <c:idx val="1"/>
          <c:order val="0"/>
          <c:tx>
            <c:strRef>
              <c:f>Sheet1!$D$23:$D$24</c:f>
              <c:strCache>
                <c:ptCount val="2"/>
                <c:pt idx="0">
                  <c:v>Permenant </c:v>
                </c:pt>
                <c:pt idx="1">
                  <c:v>Temporary</c:v>
                </c:pt>
              </c:strCache>
            </c:strRef>
          </c:tx>
          <c:dPt>
            <c:idx val="0"/>
            <c:bubble3D val="0"/>
            <c:spPr>
              <a:solidFill>
                <a:schemeClr val="tx2">
                  <a:lumMod val="50000"/>
                  <a:lumOff val="50000"/>
                </a:schemeClr>
              </a:solidFill>
              <a:ln>
                <a:solidFill>
                  <a:schemeClr val="tx2">
                    <a:lumMod val="50000"/>
                    <a:lumOff val="50000"/>
                  </a:schemeClr>
                </a:solidFill>
              </a:ln>
            </c:spPr>
            <c:extLst>
              <c:ext xmlns:c16="http://schemas.microsoft.com/office/drawing/2014/chart" uri="{C3380CC4-5D6E-409C-BE32-E72D297353CC}">
                <c16:uniqueId val="{00000001-9454-4603-A71B-5711E8B997B6}"/>
              </c:ext>
            </c:extLst>
          </c:dPt>
          <c:cat>
            <c:strRef>
              <c:f>Sheet1!$D$23:$D$24</c:f>
              <c:strCache>
                <c:ptCount val="2"/>
                <c:pt idx="0">
                  <c:v>Permenant </c:v>
                </c:pt>
                <c:pt idx="1">
                  <c:v>Temporary</c:v>
                </c:pt>
              </c:strCache>
            </c:strRef>
          </c:cat>
          <c:val>
            <c:numRef>
              <c:f>Sheet1!$E$23:$E$24</c:f>
              <c:numCache>
                <c:formatCode>General</c:formatCode>
                <c:ptCount val="2"/>
                <c:pt idx="0">
                  <c:v>81</c:v>
                </c:pt>
                <c:pt idx="1">
                  <c:v>2</c:v>
                </c:pt>
              </c:numCache>
            </c:numRef>
          </c:val>
          <c:extLst>
            <c:ext xmlns:c16="http://schemas.microsoft.com/office/drawing/2014/chart" uri="{C3380CC4-5D6E-409C-BE32-E72D297353CC}">
              <c16:uniqueId val="{00000002-9454-4603-A71B-5711E8B997B6}"/>
            </c:ext>
          </c:extLst>
        </c:ser>
        <c:ser>
          <c:idx val="0"/>
          <c:order val="1"/>
          <c:tx>
            <c:strRef>
              <c:f>Sheet1!$D$23:$D$24</c:f>
              <c:strCache>
                <c:ptCount val="2"/>
                <c:pt idx="0">
                  <c:v>Permenant </c:v>
                </c:pt>
                <c:pt idx="1">
                  <c:v>Temporary</c:v>
                </c:pt>
              </c:strCache>
            </c:strRef>
          </c:tx>
          <c:dPt>
            <c:idx val="0"/>
            <c:bubble3D val="0"/>
            <c:spPr>
              <a:solidFill>
                <a:schemeClr val="tx2">
                  <a:lumMod val="50000"/>
                  <a:lumOff val="50000"/>
                </a:schemeClr>
              </a:solidFill>
              <a:ln w="19050">
                <a:solidFill>
                  <a:schemeClr val="tx2">
                    <a:lumMod val="50000"/>
                    <a:lumOff val="50000"/>
                  </a:schemeClr>
                </a:solidFill>
              </a:ln>
              <a:effectLst/>
            </c:spPr>
            <c:extLst>
              <c:ext xmlns:c16="http://schemas.microsoft.com/office/drawing/2014/chart" uri="{C3380CC4-5D6E-409C-BE32-E72D297353CC}">
                <c16:uniqueId val="{00000004-9454-4603-A71B-5711E8B997B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6-9454-4603-A71B-5711E8B997B6}"/>
              </c:ext>
            </c:extLst>
          </c:dPt>
          <c:cat>
            <c:strRef>
              <c:f>Sheet1!$D$23:$D$24</c:f>
              <c:strCache>
                <c:ptCount val="2"/>
                <c:pt idx="0">
                  <c:v>Permenant </c:v>
                </c:pt>
                <c:pt idx="1">
                  <c:v>Temporary</c:v>
                </c:pt>
              </c:strCache>
            </c:strRef>
          </c:cat>
          <c:val>
            <c:numRef>
              <c:f>Sheet1!$E$9:$E$10</c:f>
              <c:numCache>
                <c:formatCode>General</c:formatCode>
                <c:ptCount val="2"/>
                <c:pt idx="0">
                  <c:v>69</c:v>
                </c:pt>
                <c:pt idx="1">
                  <c:v>13</c:v>
                </c:pt>
              </c:numCache>
            </c:numRef>
          </c:val>
          <c:extLst>
            <c:ext xmlns:c16="http://schemas.microsoft.com/office/drawing/2014/chart" uri="{C3380CC4-5D6E-409C-BE32-E72D297353CC}">
              <c16:uniqueId val="{00000007-9454-4603-A71B-5711E8B997B6}"/>
            </c:ext>
          </c:extLst>
        </c:ser>
        <c:dLbls>
          <c:showLegendKey val="0"/>
          <c:showVal val="0"/>
          <c:showCatName val="0"/>
          <c:showSerName val="0"/>
          <c:showPercent val="0"/>
          <c:showBubbleSize val="0"/>
          <c:showLeaderLines val="1"/>
        </c:dLbls>
        <c:firstSliceAng val="0"/>
      </c:pieChart>
    </c:plotArea>
    <c:legend>
      <c:legendPos val="b"/>
      <c:overlay val="0"/>
    </c:legend>
    <c:plotVisOnly val="1"/>
    <c:dispBlanksAs val="gap"/>
    <c:showDLblsOverMax val="0"/>
  </c:chart>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Part-Time</a:t>
            </a:r>
            <a:r>
              <a:rPr lang="en-US" baseline="0"/>
              <a:t> and Full Time Employee Profile</a:t>
            </a:r>
            <a:endParaRPr lang="en-US"/>
          </a:p>
        </c:rich>
      </c:tx>
      <c:layout>
        <c:manualLayout>
          <c:xMode val="edge"/>
          <c:yMode val="edge"/>
          <c:x val="0.19009733158355205"/>
          <c:y val="3.2407407407407406E-2"/>
        </c:manualLayout>
      </c:layout>
      <c:overlay val="0"/>
      <c:spPr>
        <a:noFill/>
        <a:ln>
          <a:noFill/>
        </a:ln>
        <a:effectLst/>
      </c:spPr>
    </c:title>
    <c:autoTitleDeleted val="0"/>
    <c:plotArea>
      <c:layout/>
      <c:pieChart>
        <c:varyColors val="1"/>
        <c:ser>
          <c:idx val="2"/>
          <c:order val="0"/>
          <c:tx>
            <c:strRef>
              <c:f>Sheet1!$D$39:$D$40</c:f>
              <c:strCache>
                <c:ptCount val="2"/>
                <c:pt idx="0">
                  <c:v>Part-time</c:v>
                </c:pt>
                <c:pt idx="1">
                  <c:v>Full-time</c:v>
                </c:pt>
              </c:strCache>
            </c:strRef>
          </c:tx>
          <c:spPr>
            <a:solidFill>
              <a:schemeClr val="tx2">
                <a:lumMod val="50000"/>
                <a:lumOff val="50000"/>
              </a:schemeClr>
            </a:solidFill>
            <a:ln>
              <a:solidFill>
                <a:schemeClr val="tx2">
                  <a:lumMod val="50000"/>
                  <a:lumOff val="50000"/>
                </a:schemeClr>
              </a:solidFill>
            </a:ln>
          </c:spPr>
          <c:dPt>
            <c:idx val="0"/>
            <c:bubble3D val="0"/>
            <c:spPr>
              <a:solidFill>
                <a:schemeClr val="accent2"/>
              </a:solidFill>
              <a:ln>
                <a:solidFill>
                  <a:schemeClr val="accent2"/>
                </a:solidFill>
              </a:ln>
            </c:spPr>
            <c:extLst>
              <c:ext xmlns:c16="http://schemas.microsoft.com/office/drawing/2014/chart" uri="{C3380CC4-5D6E-409C-BE32-E72D297353CC}">
                <c16:uniqueId val="{00000001-C980-41FD-854E-B5A758F11A53}"/>
              </c:ext>
            </c:extLst>
          </c:dPt>
          <c:cat>
            <c:strRef>
              <c:f>Sheet1!$D$39:$D$40</c:f>
              <c:strCache>
                <c:ptCount val="2"/>
                <c:pt idx="0">
                  <c:v>Part-time</c:v>
                </c:pt>
                <c:pt idx="1">
                  <c:v>Full-time</c:v>
                </c:pt>
              </c:strCache>
            </c:strRef>
          </c:cat>
          <c:val>
            <c:numRef>
              <c:f>Sheet1!$E$39:$E$40</c:f>
              <c:numCache>
                <c:formatCode>General</c:formatCode>
                <c:ptCount val="2"/>
                <c:pt idx="0">
                  <c:v>7</c:v>
                </c:pt>
                <c:pt idx="1">
                  <c:v>75</c:v>
                </c:pt>
              </c:numCache>
            </c:numRef>
          </c:val>
          <c:extLst>
            <c:ext xmlns:c16="http://schemas.microsoft.com/office/drawing/2014/chart" uri="{C3380CC4-5D6E-409C-BE32-E72D297353CC}">
              <c16:uniqueId val="{00000002-C980-41FD-854E-B5A758F11A53}"/>
            </c:ext>
          </c:extLst>
        </c:ser>
        <c:dLbls>
          <c:showLegendKey val="0"/>
          <c:showVal val="0"/>
          <c:showCatName val="0"/>
          <c:showSerName val="0"/>
          <c:showPercent val="0"/>
          <c:showBubbleSize val="0"/>
          <c:showLeaderLines val="1"/>
        </c:dLbls>
        <c:firstSliceAng val="0"/>
      </c:pieChart>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1b0f16-fb88-4806-ab3e-936df48f1379" xsi:nil="true"/>
    <lcf76f155ced4ddcb4097134ff3c332f xmlns="0d8e288a-5456-421f-9c93-afb251d7855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3122D19F194041A38A2D3E966C2805" ma:contentTypeVersion="20" ma:contentTypeDescription="Create a new document." ma:contentTypeScope="" ma:versionID="1ed2a30b79c378fa4947966addaef005">
  <xsd:schema xmlns:xsd="http://www.w3.org/2001/XMLSchema" xmlns:xs="http://www.w3.org/2001/XMLSchema" xmlns:p="http://schemas.microsoft.com/office/2006/metadata/properties" xmlns:ns2="0d8e288a-5456-421f-9c93-afb251d78556" xmlns:ns3="2abb4f58-37d1-42ea-bae2-1c07eaef447e" xmlns:ns4="061b0f16-fb88-4806-ab3e-936df48f1379" targetNamespace="http://schemas.microsoft.com/office/2006/metadata/properties" ma:root="true" ma:fieldsID="2d4c7918fff29f295b1070412d289a29" ns2:_="" ns3:_="" ns4:_="">
    <xsd:import namespace="0d8e288a-5456-421f-9c93-afb251d78556"/>
    <xsd:import namespace="2abb4f58-37d1-42ea-bae2-1c07eaef447e"/>
    <xsd:import namespace="061b0f16-fb88-4806-ab3e-936df48f13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e288a-5456-421f-9c93-afb251d78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0696c6-df23-4d0e-a9da-d5be5dac2e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bb4f58-37d1-42ea-bae2-1c07eaef447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1b0f16-fb88-4806-ab3e-936df48f137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daf2fa3-e13c-4f8b-94ca-63072081c076}" ma:internalName="TaxCatchAll" ma:showField="CatchAllData" ma:web="061b0f16-fb88-4806-ab3e-936df48f13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71FE43-1347-48B8-B74A-83AF5447CBCC}">
  <ds:schemaRefs>
    <ds:schemaRef ds:uri="http://schemas.microsoft.com/office/2006/metadata/properties"/>
    <ds:schemaRef ds:uri="061b0f16-fb88-4806-ab3e-936df48f1379"/>
    <ds:schemaRef ds:uri="http://purl.org/dc/elements/1.1/"/>
    <ds:schemaRef ds:uri="http://schemas.microsoft.com/office/infopath/2007/PartnerControls"/>
    <ds:schemaRef ds:uri="2abb4f58-37d1-42ea-bae2-1c07eaef447e"/>
    <ds:schemaRef ds:uri="http://purl.org/dc/dcmitype/"/>
    <ds:schemaRef ds:uri="http://schemas.microsoft.com/office/2006/documentManagement/types"/>
    <ds:schemaRef ds:uri="http://schemas.openxmlformats.org/package/2006/metadata/core-properties"/>
    <ds:schemaRef ds:uri="0d8e288a-5456-421f-9c93-afb251d78556"/>
    <ds:schemaRef ds:uri="http://www.w3.org/XML/1998/namespace"/>
    <ds:schemaRef ds:uri="http://purl.org/dc/terms/"/>
  </ds:schemaRefs>
</ds:datastoreItem>
</file>

<file path=customXml/itemProps2.xml><?xml version="1.0" encoding="utf-8"?>
<ds:datastoreItem xmlns:ds="http://schemas.openxmlformats.org/officeDocument/2006/customXml" ds:itemID="{375B4ABE-8559-47E0-9821-0773A3FA2605}">
  <ds:schemaRefs>
    <ds:schemaRef ds:uri="http://schemas.microsoft.com/sharepoint/v3/contenttype/forms"/>
  </ds:schemaRefs>
</ds:datastoreItem>
</file>

<file path=customXml/itemProps3.xml><?xml version="1.0" encoding="utf-8"?>
<ds:datastoreItem xmlns:ds="http://schemas.openxmlformats.org/officeDocument/2006/customXml" ds:itemID="{5CD1AE17-A56A-4A63-9CAE-41B98FBD0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e288a-5456-421f-9c93-afb251d78556"/>
    <ds:schemaRef ds:uri="2abb4f58-37d1-42ea-bae2-1c07eaef447e"/>
    <ds:schemaRef ds:uri="061b0f16-fb88-4806-ab3e-936df48f1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1722</Words>
  <Characters>9817</Characters>
  <Application>Microsoft Office Word</Application>
  <DocSecurity>0</DocSecurity>
  <Lines>81</Lines>
  <Paragraphs>23</Paragraphs>
  <ScaleCrop>false</ScaleCrop>
  <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Burke</dc:creator>
  <cp:keywords/>
  <dc:description/>
  <cp:lastModifiedBy>Deirdre  Burke</cp:lastModifiedBy>
  <cp:revision>3</cp:revision>
  <cp:lastPrinted>2025-11-18T15:29:00Z</cp:lastPrinted>
  <dcterms:created xsi:type="dcterms:W3CDTF">2025-11-18T16:00:00Z</dcterms:created>
  <dcterms:modified xsi:type="dcterms:W3CDTF">2025-11-18T16:00:00Z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0x010100433122D19F194041A38A2D3E966C2805</vt:lpwstr>
  </property>
  <property fmtid="{D5CDD505-2E9C-101B-9397-08002B2CF9AE}" pid="3" name="MediaServiceImageTags">
    <vt:lpwstr/>
  </property>
  <property fmtid="{D5CDD505-2E9C-101B-9397-08002B2CF9AE}" pid="4" name="ClassificationContentMarkingHeaderShapeIds">
    <vt:lpwstr>23cc2bf6,4c378cff,6efb967e</vt:lpwstr>
  </property>
  <property fmtid="{D5CDD505-2E9C-101B-9397-08002B2CF9AE}" pid="5" name="ClassificationContentMarkingHeaderFontProps">
    <vt:lpwstr>#000000,10,Aptos</vt:lpwstr>
  </property>
  <property fmtid="{D5CDD505-2E9C-101B-9397-08002B2CF9AE}" pid="6" name="ClassificationContentMarkingHeaderText">
    <vt:lpwstr>Patient Advocacy Service - Public Data</vt:lpwstr>
  </property>
  <property fmtid="{D5CDD505-2E9C-101B-9397-08002B2CF9AE}" pid="7" name="MSIP_Label_c30fb299-e76a-4d05-91e1-29f569792cc9_Enabled">
    <vt:lpwstr>true</vt:lpwstr>
  </property>
  <property fmtid="{D5CDD505-2E9C-101B-9397-08002B2CF9AE}" pid="8" name="MSIP_Label_c30fb299-e76a-4d05-91e1-29f569792cc9_SetDate">
    <vt:lpwstr>2025-11-18T09:40:02Z</vt:lpwstr>
  </property>
  <property fmtid="{D5CDD505-2E9C-101B-9397-08002B2CF9AE}" pid="9" name="MSIP_Label_c30fb299-e76a-4d05-91e1-29f569792cc9_Method">
    <vt:lpwstr>Privileged</vt:lpwstr>
  </property>
  <property fmtid="{D5CDD505-2E9C-101B-9397-08002B2CF9AE}" pid="10" name="MSIP_Label_c30fb299-e76a-4d05-91e1-29f569792cc9_Name">
    <vt:lpwstr>Public Data</vt:lpwstr>
  </property>
  <property fmtid="{D5CDD505-2E9C-101B-9397-08002B2CF9AE}" pid="11" name="MSIP_Label_c30fb299-e76a-4d05-91e1-29f569792cc9_SiteId">
    <vt:lpwstr>4d908452-524f-44ff-ab47-5c0b45523280</vt:lpwstr>
  </property>
  <property fmtid="{D5CDD505-2E9C-101B-9397-08002B2CF9AE}" pid="12" name="MSIP_Label_c30fb299-e76a-4d05-91e1-29f569792cc9_ActionId">
    <vt:lpwstr>1c9a7849-fbcf-4598-9a48-c7f49e8a4b16</vt:lpwstr>
  </property>
  <property fmtid="{D5CDD505-2E9C-101B-9397-08002B2CF9AE}" pid="13" name="MSIP_Label_c30fb299-e76a-4d05-91e1-29f569792cc9_ContentBits">
    <vt:lpwstr>1</vt:lpwstr>
  </property>
  <property fmtid="{D5CDD505-2E9C-101B-9397-08002B2CF9AE}" pid="14" name="MSIP_Label_c30fb299-e76a-4d05-91e1-29f569792cc9_Tag">
    <vt:lpwstr>10, 0, 1, 1</vt:lpwstr>
  </property>
</Properties>
</file>